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426104E6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F05B6B6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E86605" w:rsidP="00E86605" w:rsidRDefault="0071620A" w14:paraId="1D37ED60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E86605">
        <w:rPr>
          <w:rFonts w:ascii="Corbel" w:hAnsi="Corbel"/>
          <w:b/>
          <w:smallCaps/>
          <w:sz w:val="24"/>
          <w:szCs w:val="24"/>
        </w:rPr>
        <w:t>2022/2023-2023/2024</w:t>
      </w:r>
    </w:p>
    <w:p w:rsidR="00E86605" w:rsidP="00E86605" w:rsidRDefault="00E86605" w14:paraId="059A4442" w14:textId="16CB103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20AD1EA1" w:rsidR="00E86605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20AD1EA1" w:rsidR="00E86605">
        <w:rPr>
          <w:rFonts w:ascii="Corbel" w:hAnsi="Corbel"/>
          <w:i w:val="1"/>
          <w:iCs w:val="1"/>
          <w:sz w:val="20"/>
          <w:szCs w:val="20"/>
        </w:rPr>
        <w:t>(skrajne daty</w:t>
      </w:r>
      <w:r w:rsidRPr="20AD1EA1" w:rsidR="00E86605">
        <w:rPr>
          <w:rFonts w:ascii="Corbel" w:hAnsi="Corbel"/>
          <w:sz w:val="20"/>
          <w:szCs w:val="20"/>
        </w:rPr>
        <w:t>)</w:t>
      </w:r>
    </w:p>
    <w:p w:rsidRPr="00EA4832" w:rsidR="00E86605" w:rsidP="00E86605" w:rsidRDefault="00E86605" w14:paraId="0A395D4A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Pr="006D433C">
        <w:rPr>
          <w:rFonts w:ascii="Corbel" w:hAnsi="Corbel"/>
          <w:i/>
          <w:iCs/>
          <w:sz w:val="20"/>
          <w:szCs w:val="20"/>
        </w:rPr>
        <w:t>202</w:t>
      </w:r>
      <w:r>
        <w:rPr>
          <w:rFonts w:ascii="Corbel" w:hAnsi="Corbel"/>
          <w:i/>
          <w:iCs/>
          <w:sz w:val="20"/>
          <w:szCs w:val="20"/>
        </w:rPr>
        <w:t>3</w:t>
      </w:r>
      <w:r w:rsidRPr="006D433C">
        <w:rPr>
          <w:rFonts w:ascii="Corbel" w:hAnsi="Corbel"/>
          <w:i/>
          <w:iCs/>
          <w:sz w:val="20"/>
          <w:szCs w:val="20"/>
        </w:rPr>
        <w:t>/202</w:t>
      </w:r>
      <w:r>
        <w:rPr>
          <w:rFonts w:ascii="Corbel" w:hAnsi="Corbel"/>
          <w:i/>
          <w:iCs/>
          <w:sz w:val="20"/>
          <w:szCs w:val="20"/>
        </w:rPr>
        <w:t>4</w:t>
      </w:r>
    </w:p>
    <w:p w:rsidRPr="009C54AE" w:rsidR="0085747A" w:rsidP="00E86605" w:rsidRDefault="0085747A" w14:paraId="0A7134D6" w14:textId="55BC940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404A5D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0AD1EA1" w14:paraId="03363093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15B40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0AD1EA1" w:rsidRDefault="00506B7C" w14:paraId="14D324C4" w14:textId="76AD7628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0AD1EA1" w:rsidR="00506B7C">
              <w:rPr>
                <w:rFonts w:ascii="Corbel" w:hAnsi="Corbel"/>
                <w:b w:val="1"/>
                <w:bCs w:val="1"/>
                <w:sz w:val="24"/>
                <w:szCs w:val="24"/>
              </w:rPr>
              <w:t>Zobowiązania w obrocie gospodarczym</w:t>
            </w:r>
          </w:p>
        </w:tc>
      </w:tr>
      <w:tr w:rsidRPr="009C54AE" w:rsidR="0085747A" w:rsidTr="20AD1EA1" w14:paraId="71375EC4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0F221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06B7C" w14:paraId="7407FB0F" w14:textId="518CD8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6B7C">
              <w:rPr>
                <w:rFonts w:ascii="Corbel" w:hAnsi="Corbel"/>
                <w:b w:val="0"/>
                <w:sz w:val="24"/>
                <w:szCs w:val="24"/>
              </w:rPr>
              <w:t>A2SO28</w:t>
            </w:r>
          </w:p>
        </w:tc>
      </w:tr>
      <w:tr w:rsidRPr="009C54AE" w:rsidR="00E86605" w:rsidTr="20AD1EA1" w14:paraId="1570BBB7" w14:textId="77777777">
        <w:tc>
          <w:tcPr>
            <w:tcW w:w="2694" w:type="dxa"/>
            <w:tcMar/>
            <w:vAlign w:val="center"/>
          </w:tcPr>
          <w:p w:rsidRPr="009C54AE" w:rsidR="00E86605" w:rsidP="00E86605" w:rsidRDefault="00E86605" w14:paraId="743B69D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E86605" w:rsidP="20AD1EA1" w:rsidRDefault="00E86605" w14:paraId="2657E81F" w14:textId="48B445E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0AD1EA1" w:rsidR="00E8660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E86605" w:rsidTr="20AD1EA1" w14:paraId="3A0BD04A" w14:textId="77777777">
        <w:tc>
          <w:tcPr>
            <w:tcW w:w="2694" w:type="dxa"/>
            <w:tcMar/>
            <w:vAlign w:val="center"/>
          </w:tcPr>
          <w:p w:rsidRPr="009C54AE" w:rsidR="00E86605" w:rsidP="00E86605" w:rsidRDefault="00E86605" w14:paraId="20DE15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E86605" w:rsidP="20AD1EA1" w:rsidRDefault="00E86605" w14:paraId="02F632E9" w14:textId="1664BB9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0AD1EA1" w:rsidR="4B13A30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20AD1EA1" w:rsidR="00E8660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Prawa Cywilnego i Handlowego </w:t>
            </w:r>
          </w:p>
        </w:tc>
      </w:tr>
      <w:tr w:rsidRPr="009C54AE" w:rsidR="0085747A" w:rsidTr="20AD1EA1" w14:paraId="7D3DFAA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24270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06B7C" w14:paraId="79EFBD4C" w14:textId="33CECE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Pr="009C54AE" w:rsidR="0085747A" w:rsidTr="20AD1EA1" w14:paraId="61FB745A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DC6B8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06B7C" w14:paraId="5BA4F297" w14:textId="08274B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6B7C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Pr="009C54AE" w:rsidR="0085747A" w:rsidTr="20AD1EA1" w14:paraId="2EC4BD7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6AB97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06B7C" w14:paraId="7FD879C7" w14:textId="0E5F0F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506B7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Pr="009C54AE" w:rsidR="0085747A" w:rsidTr="20AD1EA1" w14:paraId="11E1C7C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CA4F6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810FD" w14:paraId="6F86651C" w14:textId="5C5FA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06B7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Pr="009C54AE" w:rsidR="0085747A" w:rsidTr="20AD1EA1" w14:paraId="41ECCBB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DBADB3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0AD1EA1" w:rsidRDefault="00506B7C" w14:paraId="24789B5C" w14:textId="7847C22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0AD1EA1" w:rsidR="00506B7C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20AD1EA1" w:rsidR="3475DC7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</w:t>
            </w:r>
            <w:r w:rsidRPr="20AD1EA1" w:rsidR="00506B7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IV</w:t>
            </w:r>
          </w:p>
        </w:tc>
      </w:tr>
      <w:tr w:rsidRPr="009C54AE" w:rsidR="0085747A" w:rsidTr="20AD1EA1" w14:paraId="6F1246A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45148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06B7C" w14:paraId="2D569EAE" w14:textId="4EF215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 wyboru </w:t>
            </w:r>
          </w:p>
        </w:tc>
      </w:tr>
      <w:tr w:rsidRPr="009C54AE" w:rsidR="00923D7D" w:rsidTr="20AD1EA1" w14:paraId="41F53145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B2EA0B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506B7C" w14:paraId="36D91B32" w14:textId="6DD45B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C810FD" w:rsidR="005C2F31" w:rsidTr="20AD1EA1" w14:paraId="1C19B28D" w14:textId="77777777">
        <w:tc>
          <w:tcPr>
            <w:tcW w:w="2694" w:type="dxa"/>
            <w:tcMar/>
            <w:vAlign w:val="center"/>
          </w:tcPr>
          <w:p w:rsidRPr="009C54AE" w:rsidR="005C2F31" w:rsidP="005C2F31" w:rsidRDefault="005C2F31" w14:paraId="766FF1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506B7C" w:rsidR="005C2F31" w:rsidP="005C2F31" w:rsidRDefault="005C2F31" w14:paraId="3F8994AE" w14:textId="0AD15D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506B7C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Dr hab.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Aneta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Arkuszewska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, prof. UR</w:t>
            </w:r>
          </w:p>
        </w:tc>
      </w:tr>
      <w:tr w:rsidRPr="009C54AE" w:rsidR="005C2F31" w:rsidTr="20AD1EA1" w14:paraId="40AD1CE9" w14:textId="77777777">
        <w:tc>
          <w:tcPr>
            <w:tcW w:w="2694" w:type="dxa"/>
            <w:tcMar/>
            <w:vAlign w:val="center"/>
          </w:tcPr>
          <w:p w:rsidRPr="009C54AE" w:rsidR="005C2F31" w:rsidP="005C2F31" w:rsidRDefault="005C2F31" w14:paraId="20E38E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5C2F31" w:rsidP="005C2F31" w:rsidRDefault="005C2F31" w14:paraId="54EA6EE5" w14:textId="42173C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6B7C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Dr hab.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Aneta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Arkuszewska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, prof. UR</w:t>
            </w:r>
          </w:p>
        </w:tc>
      </w:tr>
    </w:tbl>
    <w:p w:rsidRPr="009C54AE" w:rsidR="0085747A" w:rsidP="009C54AE" w:rsidRDefault="0085747A" w14:paraId="4C3AE8B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AFDA42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F8FE59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E6838F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90"/>
        <w:gridCol w:w="825"/>
        <w:gridCol w:w="635"/>
        <w:gridCol w:w="1020"/>
        <w:gridCol w:w="735"/>
        <w:gridCol w:w="825"/>
        <w:gridCol w:w="656"/>
        <w:gridCol w:w="948"/>
        <w:gridCol w:w="1189"/>
        <w:gridCol w:w="1505"/>
      </w:tblGrid>
      <w:tr w:rsidRPr="009C54AE" w:rsidR="00015B8F" w:rsidTr="20AD1EA1" w14:paraId="04C86D1E" w14:textId="77777777"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F5D098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F44798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F7344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69DEB9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363476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2B84F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3D979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90600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64576B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1E90D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B4BD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0AD1EA1" w14:paraId="62A87732" w14:textId="77777777">
        <w:trPr>
          <w:trHeight w:val="453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FC0B03" w14:paraId="180EBF04" w14:textId="4E4096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8C2A8E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ED5DB4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C0B03" w14:paraId="5D4A8304" w14:textId="65C8B8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E91283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1BF9D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F030B2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2CF07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B718F2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C0B03" w14:paraId="3E8DD81C" w14:textId="604E85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610306B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A44566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14007D" w:rsidP="0014007D" w:rsidRDefault="0014007D" w14:paraId="6256A10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Wingdings" w:hAnsi="Wingdings" w:eastAsia="Wingdings" w:cs="Wingdings"/>
          <w:b w:val="0"/>
          <w:smallCaps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14007D" w:rsidP="0014007D" w:rsidRDefault="0014007D" w14:paraId="306CBB9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Wingdings" w:hAnsi="Wingdings" w:eastAsia="Wingdings" w:cs="Wingdings"/>
          <w:b w:val="0"/>
          <w:smallCaps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0F0972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8E28710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14007D" w14:paraId="75641B85" w14:textId="5F4372C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>
        <w:rPr>
          <w:rFonts w:ascii="Corbel" w:hAnsi="Corbel"/>
          <w:b w:val="0"/>
          <w:szCs w:val="24"/>
        </w:rPr>
        <w:t xml:space="preserve">Konwersatorium –  </w:t>
      </w:r>
      <w:r w:rsidRPr="008271B5">
        <w:rPr>
          <w:rFonts w:ascii="Corbel" w:hAnsi="Corbel"/>
          <w:bCs/>
          <w:szCs w:val="24"/>
        </w:rPr>
        <w:t>zaliczenie z oceną</w:t>
      </w:r>
    </w:p>
    <w:p w:rsidR="00E960BB" w:rsidP="009C54AE" w:rsidRDefault="00E960BB" w14:paraId="1C80ABB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F4747D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20AD1EA1" w:rsidR="0085747A">
        <w:rPr>
          <w:rFonts w:ascii="Corbel" w:hAnsi="Corbel"/>
        </w:rPr>
        <w:t xml:space="preserve">2.Wymagania wstępne </w:t>
      </w:r>
    </w:p>
    <w:p w:rsidR="20AD1EA1" w:rsidP="20AD1EA1" w:rsidRDefault="20AD1EA1" w14:paraId="65767CBB" w14:textId="7DA7EE2B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0AD1EA1" w14:paraId="7693A1A9" w14:textId="77777777">
        <w:tc>
          <w:tcPr>
            <w:tcW w:w="9670" w:type="dxa"/>
            <w:tcMar/>
          </w:tcPr>
          <w:p w:rsidRPr="009C54AE" w:rsidR="0085747A" w:rsidP="20AD1EA1" w:rsidRDefault="0085747A" w14:paraId="46B3B0D4" w14:textId="0EF3635C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0AD1EA1" w:rsidR="51E902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Wiedza z zakresu podstaw prawa cywilnego i prawa gospodarczego </w:t>
            </w:r>
          </w:p>
        </w:tc>
      </w:tr>
    </w:tbl>
    <w:p w:rsidR="00153C41" w:rsidP="009C54AE" w:rsidRDefault="00153C41" w14:paraId="18ADB8C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B96387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D00A0A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71F32" w:rsidR="0085747A" w:rsidP="009C54AE" w:rsidRDefault="0071620A" w14:paraId="0C1FA001" w14:textId="77777777">
      <w:pPr>
        <w:pStyle w:val="Podpunkty"/>
        <w:rPr>
          <w:rFonts w:ascii="Corbel" w:hAnsi="Corbel"/>
          <w:sz w:val="24"/>
          <w:szCs w:val="24"/>
        </w:rPr>
      </w:pPr>
      <w:r w:rsidRPr="00C71F32">
        <w:rPr>
          <w:rFonts w:ascii="Corbel" w:hAnsi="Corbel"/>
          <w:sz w:val="24"/>
          <w:szCs w:val="24"/>
        </w:rPr>
        <w:t xml:space="preserve">3.1 </w:t>
      </w:r>
      <w:r w:rsidRPr="00C71F32" w:rsidR="00C05F44">
        <w:rPr>
          <w:rFonts w:ascii="Corbel" w:hAnsi="Corbel"/>
          <w:sz w:val="24"/>
          <w:szCs w:val="24"/>
        </w:rPr>
        <w:t>Cele przedmiotu</w:t>
      </w:r>
    </w:p>
    <w:p w:rsidRPr="00C71F32" w:rsidR="00F83B28" w:rsidP="009C54AE" w:rsidRDefault="00F83B28" w14:paraId="3449F37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C71F32" w:rsidR="00C71F32" w:rsidTr="00923D7D" w14:paraId="0EAD7391" w14:textId="77777777">
        <w:tc>
          <w:tcPr>
            <w:tcW w:w="851" w:type="dxa"/>
            <w:vAlign w:val="center"/>
          </w:tcPr>
          <w:p w:rsidRPr="00C71F32" w:rsidR="0085747A" w:rsidP="009C54AE" w:rsidRDefault="0085747A" w14:paraId="140E29C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C71F32">
              <w:rPr>
                <w:rFonts w:ascii="Corbel" w:hAnsi="Corbel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C71F32" w:rsidR="0085747A" w:rsidP="00C71F32" w:rsidRDefault="00F270D4" w14:paraId="7E6548F9" w14:textId="258CDB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1F32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Przedstawienie studentom zaawansowanych teoretycznych wiadomości z zakresu prawa cywilnego w kontekście funkcjonowania obrotu gospodarczego</w:t>
            </w:r>
          </w:p>
        </w:tc>
      </w:tr>
      <w:tr w:rsidRPr="00C71F32" w:rsidR="00C71F32" w:rsidTr="00923D7D" w14:paraId="1320BB02" w14:textId="77777777">
        <w:tc>
          <w:tcPr>
            <w:tcW w:w="851" w:type="dxa"/>
            <w:vAlign w:val="center"/>
          </w:tcPr>
          <w:p w:rsidRPr="00C71F32" w:rsidR="0085747A" w:rsidP="009C54AE" w:rsidRDefault="00F270D4" w14:paraId="2F3745F0" w14:textId="3296ABF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71F32">
              <w:rPr>
                <w:rFonts w:ascii="Corbel" w:hAnsi="Corbel"/>
                <w:b/>
                <w:bCs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C71F32" w:rsidR="0085747A" w:rsidP="00C71F32" w:rsidRDefault="00F270D4" w14:paraId="7682CDDE" w14:textId="49B3364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1F32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 xml:space="preserve">Znajomienie studentów z przepisami normatywnymi oraz orzecznictwem sądowym z zakresu prawa cywilnego a zwłaszcza prawa zobowiązań </w:t>
            </w:r>
            <w:r w:rsidRPr="00C71F32" w:rsidR="00C71F32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jak również</w:t>
            </w:r>
            <w:r w:rsidRPr="00C71F32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 xml:space="preserve"> prawa spółek handlowych</w:t>
            </w:r>
          </w:p>
        </w:tc>
      </w:tr>
      <w:tr w:rsidRPr="00C71F32" w:rsidR="00C71F32" w:rsidTr="00923D7D" w14:paraId="6DC3C30B" w14:textId="77777777">
        <w:tc>
          <w:tcPr>
            <w:tcW w:w="851" w:type="dxa"/>
            <w:vAlign w:val="center"/>
          </w:tcPr>
          <w:p w:rsidRPr="00C71F32" w:rsidR="0085747A" w:rsidP="009C54AE" w:rsidRDefault="0085747A" w14:paraId="69B2EADB" w14:textId="0EE1C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C71F32">
              <w:rPr>
                <w:rFonts w:ascii="Corbel" w:hAnsi="Corbel"/>
                <w:bCs/>
                <w:sz w:val="24"/>
                <w:szCs w:val="24"/>
              </w:rPr>
              <w:t>C</w:t>
            </w:r>
            <w:r w:rsidRPr="00C71F32" w:rsidR="00C71F32">
              <w:rPr>
                <w:rFonts w:ascii="Corbel" w:hAnsi="Corbel"/>
                <w:bCs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C71F32" w:rsidR="0085747A" w:rsidP="00C71F32" w:rsidRDefault="00C71F32" w14:paraId="0FE8B711" w14:textId="016454D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1F32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Wypracowanie u studentów praktycznych umiejętności polegających na rozwiązywaniu konkretnych kazusów, obejmujących problematykę przedmiotu, w efekcie przygotowanie studentów do samodzielnego stosowania przepisów prawnych z zakresu prawa cywilnego w praktyce obrotu gospodarczego</w:t>
            </w:r>
          </w:p>
        </w:tc>
      </w:tr>
    </w:tbl>
    <w:p w:rsidRPr="009C54AE" w:rsidR="0085747A" w:rsidP="009C54AE" w:rsidRDefault="0085747A" w14:paraId="0A1E5BD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C71F32" w:rsidR="001D7B54" w:rsidP="009C54AE" w:rsidRDefault="009F4610" w14:paraId="49B6B8E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1F32">
        <w:rPr>
          <w:rFonts w:ascii="Corbel" w:hAnsi="Corbel"/>
          <w:b/>
          <w:sz w:val="24"/>
          <w:szCs w:val="24"/>
        </w:rPr>
        <w:t xml:space="preserve">3.2 </w:t>
      </w:r>
      <w:r w:rsidRPr="00C71F32" w:rsidR="001D7B54">
        <w:rPr>
          <w:rFonts w:ascii="Corbel" w:hAnsi="Corbel"/>
          <w:b/>
          <w:sz w:val="24"/>
          <w:szCs w:val="24"/>
        </w:rPr>
        <w:t xml:space="preserve">Efekty </w:t>
      </w:r>
      <w:r w:rsidRPr="00C71F32" w:rsidR="00C05F44">
        <w:rPr>
          <w:rFonts w:ascii="Corbel" w:hAnsi="Corbel"/>
          <w:b/>
          <w:sz w:val="24"/>
          <w:szCs w:val="24"/>
        </w:rPr>
        <w:t xml:space="preserve">uczenia się </w:t>
      </w:r>
      <w:r w:rsidRPr="00C71F32" w:rsidR="001D7B54">
        <w:rPr>
          <w:rFonts w:ascii="Corbel" w:hAnsi="Corbel"/>
          <w:b/>
          <w:sz w:val="24"/>
          <w:szCs w:val="24"/>
        </w:rPr>
        <w:t>dla przedmiotu</w:t>
      </w:r>
      <w:r w:rsidRPr="00C71F32" w:rsidR="00445970">
        <w:rPr>
          <w:rFonts w:ascii="Corbel" w:hAnsi="Corbel"/>
          <w:sz w:val="24"/>
          <w:szCs w:val="24"/>
        </w:rPr>
        <w:t xml:space="preserve"> </w:t>
      </w:r>
    </w:p>
    <w:p w:rsidRPr="00C71F32" w:rsidR="001D7B54" w:rsidP="009C54AE" w:rsidRDefault="001D7B54" w14:paraId="01E02F5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C71F32" w:rsidR="00C71F32" w:rsidTr="0015179A" w14:paraId="3F32AB9A" w14:textId="77777777">
        <w:tc>
          <w:tcPr>
            <w:tcW w:w="1681" w:type="dxa"/>
            <w:vAlign w:val="center"/>
          </w:tcPr>
          <w:p w:rsidRPr="00C71F32" w:rsidR="0085747A" w:rsidP="009C54AE" w:rsidRDefault="0085747A" w14:paraId="1083EF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smallCaps w:val="0"/>
                <w:szCs w:val="24"/>
              </w:rPr>
              <w:t>EK</w:t>
            </w:r>
            <w:r w:rsidRPr="00C71F32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C71F32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C71F32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C71F32" w:rsidR="0085747A" w:rsidP="00C05F44" w:rsidRDefault="0085747A" w14:paraId="307A4B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C71F32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1F3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C71F32" w:rsidR="0085747A" w:rsidP="00C05F44" w:rsidRDefault="0085747A" w14:paraId="5EB0C99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71F32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C71F32" w:rsidR="00C71F32" w:rsidTr="0015179A" w14:paraId="355C2B40" w14:textId="77777777">
        <w:tc>
          <w:tcPr>
            <w:tcW w:w="1681" w:type="dxa"/>
          </w:tcPr>
          <w:p w:rsidRPr="00C71F32" w:rsidR="0015179A" w:rsidP="0015179A" w:rsidRDefault="0015179A" w14:paraId="15EE15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1F3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C71F32" w:rsidR="0015179A" w:rsidP="000A27D9" w:rsidRDefault="00141ACA" w14:paraId="69BD9D8F" w14:textId="0FAA2BA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>Posiada zaawansowaną wiedzę ogólną w obszarze nauk społecznych z zakresu prawa i administracji oraz uporządkowaną i podbudowaną teoretycznie wiedzę obejmującą kluczowe zagadnienia, ekonomiczne,</w:t>
            </w:r>
            <w:r w:rsidRPr="00C71F32" w:rsidR="000A27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71F32">
              <w:rPr>
                <w:rFonts w:ascii="Corbel" w:hAnsi="Corbel"/>
                <w:b w:val="0"/>
                <w:smallCaps w:val="0"/>
                <w:szCs w:val="24"/>
              </w:rPr>
              <w:t>polityczne oraz socjologiczne</w:t>
            </w:r>
            <w:r w:rsidRPr="00C71F32" w:rsidR="000A27D9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obejmującą kluczowe zagadnienia z zakresu cywilnoprawnych instytucji zobowiązań w obrocie gospodarczym. </w:t>
            </w:r>
          </w:p>
        </w:tc>
        <w:tc>
          <w:tcPr>
            <w:tcW w:w="1865" w:type="dxa"/>
          </w:tcPr>
          <w:p w:rsidRPr="00C71F32" w:rsidR="0015179A" w:rsidP="0015179A" w:rsidRDefault="0015179A" w14:paraId="2A5260E6" w14:textId="67B39B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smallCaps w:val="0"/>
                <w:szCs w:val="24"/>
              </w:rPr>
              <w:t>K_W01</w:t>
            </w:r>
          </w:p>
        </w:tc>
      </w:tr>
      <w:tr w:rsidRPr="00C71F32" w:rsidR="00C71F32" w:rsidTr="0015179A" w14:paraId="621C79DB" w14:textId="77777777">
        <w:tc>
          <w:tcPr>
            <w:tcW w:w="1681" w:type="dxa"/>
          </w:tcPr>
          <w:p w:rsidRPr="00C71F32" w:rsidR="0015179A" w:rsidP="0015179A" w:rsidRDefault="0015179A" w14:paraId="7EE06D2D" w14:textId="410C3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974" w:type="dxa"/>
          </w:tcPr>
          <w:p w:rsidRPr="00C71F32" w:rsidR="00141ACA" w:rsidP="000A27D9" w:rsidRDefault="00141ACA" w14:paraId="60D8FD37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>Zna w stopniu zaawansowanym ogólne zasady tworzenia i rozwoju form indywidualnej przedsiębiorczości, wykorzystującej wiedzę z zakresu dziedzin nauki i dyscyplin naukowych właściwych dla kierunku</w:t>
            </w:r>
          </w:p>
          <w:p w:rsidRPr="00C71F32" w:rsidR="0015179A" w:rsidP="000A27D9" w:rsidRDefault="00141ACA" w14:paraId="02C95E73" w14:textId="7F771B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>administracja;</w:t>
            </w:r>
          </w:p>
        </w:tc>
        <w:tc>
          <w:tcPr>
            <w:tcW w:w="1865" w:type="dxa"/>
          </w:tcPr>
          <w:p w:rsidRPr="00C71F32" w:rsidR="0015179A" w:rsidP="0015179A" w:rsidRDefault="0015179A" w14:paraId="02390FB6" w14:textId="70612C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smallCaps w:val="0"/>
                <w:szCs w:val="24"/>
              </w:rPr>
              <w:t>K_W09</w:t>
            </w:r>
          </w:p>
        </w:tc>
      </w:tr>
      <w:tr w:rsidRPr="00C71F32" w:rsidR="00C71F32" w:rsidTr="0015179A" w14:paraId="0CC3C734" w14:textId="77777777">
        <w:tc>
          <w:tcPr>
            <w:tcW w:w="1681" w:type="dxa"/>
          </w:tcPr>
          <w:p w:rsidRPr="00C71F32" w:rsidR="0015179A" w:rsidP="0015179A" w:rsidRDefault="0015179A" w14:paraId="74CECBDA" w14:textId="4DBDC7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1F3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974" w:type="dxa"/>
          </w:tcPr>
          <w:p w:rsidRPr="00C71F32" w:rsidR="0015179A" w:rsidP="000A27D9" w:rsidRDefault="00141ACA" w14:paraId="3C6F5DCF" w14:textId="7B5741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</w:t>
            </w:r>
            <w:r w:rsidRPr="00C71F32" w:rsidR="000A27D9">
              <w:rPr>
                <w:rFonts w:ascii="Corbel" w:hAnsi="Corbel"/>
                <w:b w:val="0"/>
                <w:smallCaps w:val="0"/>
                <w:szCs w:val="24"/>
              </w:rPr>
              <w:t xml:space="preserve"> w zakresie przedmiotu zobowiązań w obrocie gospodarczym</w:t>
            </w:r>
          </w:p>
        </w:tc>
        <w:tc>
          <w:tcPr>
            <w:tcW w:w="1865" w:type="dxa"/>
          </w:tcPr>
          <w:p w:rsidRPr="00C71F32" w:rsidR="0015179A" w:rsidP="0015179A" w:rsidRDefault="0015179A" w14:paraId="176EB288" w14:textId="5AE5E0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smallCaps w:val="0"/>
                <w:szCs w:val="24"/>
              </w:rPr>
              <w:t>K_U02</w:t>
            </w:r>
          </w:p>
        </w:tc>
      </w:tr>
      <w:tr w:rsidRPr="00C71F32" w:rsidR="00C71F32" w:rsidTr="0015179A" w14:paraId="690E241D" w14:textId="77777777">
        <w:tc>
          <w:tcPr>
            <w:tcW w:w="1681" w:type="dxa"/>
          </w:tcPr>
          <w:p w:rsidRPr="00C71F32" w:rsidR="0015179A" w:rsidP="0015179A" w:rsidRDefault="0015179A" w14:paraId="72B4A6D8" w14:textId="5E8C61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1F3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974" w:type="dxa"/>
          </w:tcPr>
          <w:p w:rsidRPr="00C71F32" w:rsidR="0015179A" w:rsidP="000A27D9" w:rsidRDefault="00141ACA" w14:paraId="17719D77" w14:textId="57B7DB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 xml:space="preserve">Wykazuje się specjalistycznymi umiejętnościami znajdowania podstaw prawnych, orzecznictwa i literatury dotyczącej </w:t>
            </w:r>
            <w:r w:rsidRPr="00C71F32" w:rsidR="000A27D9">
              <w:rPr>
                <w:rFonts w:ascii="Corbel" w:hAnsi="Corbel"/>
                <w:b w:val="0"/>
                <w:smallCaps w:val="0"/>
                <w:szCs w:val="24"/>
              </w:rPr>
              <w:t xml:space="preserve">zobowiązań w obrocie gospodarczym </w:t>
            </w:r>
            <w:r w:rsidRPr="00C71F32">
              <w:rPr>
                <w:rFonts w:ascii="Corbel" w:hAnsi="Corbel"/>
                <w:b w:val="0"/>
                <w:smallCaps w:val="0"/>
                <w:szCs w:val="24"/>
              </w:rPr>
              <w:t>oraz stosowania zasad etycznych, jak również samodzielnego proponowania rozwiązań konkretnego problemu i podejmowania rozstrzygnięć;</w:t>
            </w:r>
          </w:p>
        </w:tc>
        <w:tc>
          <w:tcPr>
            <w:tcW w:w="1865" w:type="dxa"/>
          </w:tcPr>
          <w:p w:rsidRPr="00C71F32" w:rsidR="0015179A" w:rsidP="0015179A" w:rsidRDefault="0015179A" w14:paraId="7CB28E68" w14:textId="3FF1B0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smallCaps w:val="0"/>
                <w:szCs w:val="24"/>
              </w:rPr>
              <w:t>K_U04</w:t>
            </w:r>
          </w:p>
        </w:tc>
      </w:tr>
      <w:tr w:rsidRPr="00C71F32" w:rsidR="00C71F32" w:rsidTr="0015179A" w14:paraId="5BB226FB" w14:textId="77777777">
        <w:tc>
          <w:tcPr>
            <w:tcW w:w="1681" w:type="dxa"/>
          </w:tcPr>
          <w:p w:rsidRPr="00C71F32" w:rsidR="0015179A" w:rsidP="0015179A" w:rsidRDefault="0015179A" w14:paraId="445FFADD" w14:textId="5C8E5C6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1F32"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974" w:type="dxa"/>
          </w:tcPr>
          <w:p w:rsidRPr="00C71F32" w:rsidR="00F3476B" w:rsidP="000A27D9" w:rsidRDefault="00F3476B" w14:paraId="011334A7" w14:textId="2E21D6E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</w:t>
            </w:r>
            <w:r w:rsidRPr="00C71F32" w:rsidR="000A27D9">
              <w:rPr>
                <w:rFonts w:ascii="Corbel" w:hAnsi="Corbel"/>
                <w:b w:val="0"/>
                <w:smallCaps w:val="0"/>
                <w:szCs w:val="24"/>
              </w:rPr>
              <w:t xml:space="preserve"> z zakresu prawa zobowiązań w obrocie gospodarczym</w:t>
            </w:r>
            <w:r w:rsidRPr="00C71F32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Pr="00C71F32" w:rsidR="0015179A" w:rsidP="000A27D9" w:rsidRDefault="00F3476B" w14:paraId="3127C973" w14:textId="58D7AB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65" w:type="dxa"/>
          </w:tcPr>
          <w:p w:rsidRPr="00C71F32" w:rsidR="0015179A" w:rsidP="0015179A" w:rsidRDefault="0015179A" w14:paraId="5E682076" w14:textId="360703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smallCaps w:val="0"/>
                <w:szCs w:val="24"/>
              </w:rPr>
              <w:t>K_K01</w:t>
            </w:r>
          </w:p>
        </w:tc>
      </w:tr>
      <w:tr w:rsidRPr="00C71F32" w:rsidR="00C71F32" w:rsidTr="0015179A" w14:paraId="3B49DACC" w14:textId="77777777">
        <w:tc>
          <w:tcPr>
            <w:tcW w:w="1681" w:type="dxa"/>
          </w:tcPr>
          <w:p w:rsidRPr="00C71F32" w:rsidR="0015179A" w:rsidP="0015179A" w:rsidRDefault="0015179A" w14:paraId="36068DB9" w14:textId="1B5B9E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1F3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974" w:type="dxa"/>
          </w:tcPr>
          <w:p w:rsidRPr="00C71F32" w:rsidR="0015179A" w:rsidP="005E7F5A" w:rsidRDefault="00F3476B" w14:paraId="3477CE72" w14:textId="2A14C7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>Uczestniczy w przygotowaniu projektów</w:t>
            </w:r>
            <w:r w:rsidRPr="00C71F32" w:rsidR="005E7F5A">
              <w:rPr>
                <w:rFonts w:ascii="Corbel" w:hAnsi="Corbel"/>
                <w:b w:val="0"/>
                <w:smallCaps w:val="0"/>
                <w:szCs w:val="24"/>
              </w:rPr>
              <w:t xml:space="preserve"> umów</w:t>
            </w:r>
            <w:r w:rsidRPr="00C71F32">
              <w:rPr>
                <w:rFonts w:ascii="Corbel" w:hAnsi="Corbel"/>
                <w:b w:val="0"/>
                <w:smallCaps w:val="0"/>
                <w:szCs w:val="24"/>
              </w:rPr>
              <w:t>, z uwzględnieniem wiedzy i umiejętności zdobytych w trakcie studiów oraz jest gotowy działać na rzecz społeczeństwa, w tym w instytucjach publicznych i niepublicznych;</w:t>
            </w:r>
          </w:p>
        </w:tc>
        <w:tc>
          <w:tcPr>
            <w:tcW w:w="1865" w:type="dxa"/>
          </w:tcPr>
          <w:p w:rsidRPr="00C71F32" w:rsidR="0015179A" w:rsidP="0015179A" w:rsidRDefault="0015179A" w14:paraId="7337B5E4" w14:textId="46119B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smallCaps w:val="0"/>
                <w:szCs w:val="24"/>
              </w:rPr>
              <w:t>K_K03</w:t>
            </w:r>
          </w:p>
        </w:tc>
      </w:tr>
      <w:tr w:rsidRPr="00C71F32" w:rsidR="00C71F32" w:rsidTr="0015179A" w14:paraId="05102CE2" w14:textId="77777777">
        <w:tc>
          <w:tcPr>
            <w:tcW w:w="1681" w:type="dxa"/>
          </w:tcPr>
          <w:p w:rsidRPr="00C71F32" w:rsidR="0015179A" w:rsidP="0015179A" w:rsidRDefault="0015179A" w14:paraId="7A52134C" w14:textId="589685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1F32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974" w:type="dxa"/>
          </w:tcPr>
          <w:p w:rsidRPr="00C71F32" w:rsidR="0015179A" w:rsidP="005E7F5A" w:rsidRDefault="00F3476B" w14:paraId="39BB3469" w14:textId="0A7C7C3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>Potrafi działać w sposób zorganizowany, wykorzystując</w:t>
            </w:r>
            <w:r w:rsidRPr="00C71F32" w:rsidR="005E7F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71F32">
              <w:rPr>
                <w:rFonts w:ascii="Corbel" w:hAnsi="Corbel"/>
                <w:b w:val="0"/>
                <w:smallCaps w:val="0"/>
                <w:szCs w:val="24"/>
              </w:rPr>
              <w:t>wiedzę i umiejętności zdobyte w trakcie studiów</w:t>
            </w:r>
            <w:r w:rsidRPr="00C71F32" w:rsidR="005E7F5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C71F32" w:rsidR="0015179A" w:rsidP="0015179A" w:rsidRDefault="0015179A" w14:paraId="5DD665E7" w14:textId="2C8F37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smallCaps w:val="0"/>
                <w:szCs w:val="24"/>
              </w:rPr>
              <w:t>K_K04</w:t>
            </w:r>
          </w:p>
        </w:tc>
      </w:tr>
    </w:tbl>
    <w:p w:rsidRPr="009C54AE" w:rsidR="0085747A" w:rsidP="009C54AE" w:rsidRDefault="0085747A" w14:paraId="797BB4F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9DB892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6299A6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20AD1EA1" w:rsidR="0085747A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F56AED" w:rsidP="20AD1EA1" w:rsidRDefault="00F56AED" w14:paraId="15CC1E49" w14:textId="1B493727">
      <w:pPr>
        <w:pStyle w:val="Normalny"/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  <w:r w:rsidRPr="20AD1EA1" w:rsidR="00F56AED">
        <w:rPr>
          <w:rFonts w:ascii="Corbel" w:hAnsi="Corbel"/>
          <w:sz w:val="24"/>
          <w:szCs w:val="24"/>
        </w:rPr>
        <w:t>NIE DOTYCZY</w:t>
      </w:r>
    </w:p>
    <w:p w:rsidRPr="009C54AE" w:rsidR="0085747A" w:rsidP="20AD1EA1" w:rsidRDefault="0085747A" w14:paraId="58335311" w14:textId="6AC4CA0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20AD1EA1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20AD1EA1" w:rsidR="009F4610">
        <w:rPr>
          <w:rFonts w:ascii="Corbel" w:hAnsi="Corbel"/>
          <w:sz w:val="24"/>
          <w:szCs w:val="24"/>
        </w:rPr>
        <w:t xml:space="preserve">, </w:t>
      </w:r>
      <w:r w:rsidRPr="20AD1EA1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0AD1EA1" w14:paraId="4B81D6EF" w14:textId="77777777">
        <w:tc>
          <w:tcPr>
            <w:tcW w:w="9520" w:type="dxa"/>
            <w:tcMar/>
          </w:tcPr>
          <w:p w:rsidRPr="009C54AE" w:rsidR="0085747A" w:rsidP="009C54AE" w:rsidRDefault="0085747A" w14:paraId="440694A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20AD1EA1" w14:paraId="032D115D" w14:textId="77777777">
        <w:tc>
          <w:tcPr>
            <w:tcW w:w="9520" w:type="dxa"/>
            <w:tcMar/>
          </w:tcPr>
          <w:p w:rsidRPr="009C54AE" w:rsidR="0085747A" w:rsidP="009C54AE" w:rsidRDefault="00141ACA" w14:paraId="4F1F69DD" w14:textId="4DB4E2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Obrót gospodarczy: pojęcie, znaczenie, klasyfikacja </w:t>
            </w:r>
          </w:p>
        </w:tc>
      </w:tr>
      <w:tr w:rsidRPr="009C54AE" w:rsidR="0085747A" w:rsidTr="20AD1EA1" w14:paraId="5C721A2A" w14:textId="77777777">
        <w:trPr>
          <w:trHeight w:val="283"/>
        </w:trPr>
        <w:tc>
          <w:tcPr>
            <w:tcW w:w="9520" w:type="dxa"/>
            <w:tcMar/>
          </w:tcPr>
          <w:p w:rsidRPr="009C54AE" w:rsidR="00C71F32" w:rsidP="009C54AE" w:rsidRDefault="00141ACA" w14:paraId="72FFDA99" w14:textId="5B4D47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Uczestnicy obrotu gospodarczego</w:t>
            </w:r>
            <w:r w:rsidR="004C13FE">
              <w:rPr>
                <w:rFonts w:ascii="Corbel" w:hAnsi="Corbel"/>
                <w:sz w:val="24"/>
                <w:szCs w:val="24"/>
              </w:rPr>
              <w:t xml:space="preserve">: przedsiębiorcy, konsumenci, jednostki publiczne </w:t>
            </w:r>
          </w:p>
        </w:tc>
      </w:tr>
      <w:tr w:rsidRPr="000A6D38" w:rsidR="00C71F32" w:rsidTr="20AD1EA1" w14:paraId="77011C7F" w14:textId="77777777">
        <w:tc>
          <w:tcPr>
            <w:tcW w:w="9520" w:type="dxa"/>
            <w:tcMar/>
          </w:tcPr>
          <w:p w:rsidRPr="000A6D38" w:rsidR="00C71F32" w:rsidP="00813FA9" w:rsidRDefault="00C71F32" w14:paraId="3615A253" w14:textId="30E79AE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Czynności prawne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Oświadczenie w</w:t>
            </w:r>
            <w:r>
              <w:rPr>
                <w:rFonts w:ascii="Corbel" w:hAnsi="Corbel"/>
                <w:sz w:val="24"/>
                <w:szCs w:val="24"/>
              </w:rPr>
              <w:t>oli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Czynności prawne – pojęcie</w:t>
            </w:r>
            <w:r w:rsidRPr="000A6D38">
              <w:rPr>
                <w:rFonts w:ascii="Corbel" w:hAnsi="Corbel"/>
                <w:sz w:val="24"/>
                <w:szCs w:val="24"/>
              </w:rPr>
              <w:cr/>
              <w:t>i rodzaje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Forma </w:t>
            </w:r>
            <w:r w:rsidRPr="000A6D38">
              <w:rPr>
                <w:rFonts w:ascii="Corbel" w:hAnsi="Corbel"/>
                <w:sz w:val="24"/>
                <w:szCs w:val="24"/>
              </w:rPr>
              <w:cr/>
              <w:t>czynności prawnych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Wady oświadczeń woli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Sankcje wadliwości czynności prawnych</w:t>
            </w:r>
            <w:r w:rsidR="00AB2EB2">
              <w:rPr>
                <w:rFonts w:ascii="Corbel" w:hAnsi="Corbel"/>
                <w:sz w:val="24"/>
                <w:szCs w:val="24"/>
              </w:rPr>
              <w:t xml:space="preserve"> w obrocie gospodarczym;</w:t>
            </w:r>
          </w:p>
        </w:tc>
      </w:tr>
      <w:tr w:rsidRPr="000A6D38" w:rsidR="00C71F32" w:rsidTr="20AD1EA1" w14:paraId="5A4CF863" w14:textId="77777777">
        <w:tc>
          <w:tcPr>
            <w:tcW w:w="9520" w:type="dxa"/>
            <w:tcMar/>
          </w:tcPr>
          <w:p w:rsidRPr="000A6D38" w:rsidR="00C71F32" w:rsidP="00813FA9" w:rsidRDefault="00C71F32" w14:paraId="00AF25E2" w14:textId="2B93D70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Przedstawicielstwo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Po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0A6D38">
              <w:rPr>
                <w:rFonts w:ascii="Corbel" w:hAnsi="Corbel"/>
                <w:sz w:val="24"/>
                <w:szCs w:val="24"/>
              </w:rPr>
              <w:t>ęcie przedstawicielstwa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Przedstawicielstwo a instytucje pokrewne (zastępca pośredni, posłaniec)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Przedstawicielstwo ustawowe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pełnomocnictwo</w:t>
            </w:r>
            <w:r w:rsidR="00AB2EB2">
              <w:rPr>
                <w:rFonts w:ascii="Corbel" w:hAnsi="Corbel"/>
                <w:sz w:val="24"/>
                <w:szCs w:val="24"/>
              </w:rPr>
              <w:t>; Prokura i jej znaczenie w obrocie gospodarczym</w:t>
            </w:r>
          </w:p>
        </w:tc>
      </w:tr>
      <w:tr w:rsidRPr="009C54AE" w:rsidR="0085747A" w:rsidTr="20AD1EA1" w14:paraId="05B23910" w14:textId="77777777">
        <w:trPr>
          <w:trHeight w:val="330"/>
        </w:trPr>
        <w:tc>
          <w:tcPr>
            <w:tcW w:w="9520" w:type="dxa"/>
            <w:tcMar/>
          </w:tcPr>
          <w:p w:rsidRPr="009C54AE" w:rsidR="0085747A" w:rsidP="009C54AE" w:rsidRDefault="00407686" w14:paraId="2062B479" w14:textId="702DBC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141ACA">
              <w:rPr>
                <w:rFonts w:ascii="Corbel" w:hAnsi="Corbel"/>
                <w:sz w:val="24"/>
                <w:szCs w:val="24"/>
              </w:rPr>
              <w:t>rz</w:t>
            </w:r>
            <w:r w:rsidR="004C13FE">
              <w:rPr>
                <w:rFonts w:ascii="Corbel" w:hAnsi="Corbel"/>
                <w:sz w:val="24"/>
                <w:szCs w:val="24"/>
              </w:rPr>
              <w:t xml:space="preserve">edmiot obrotu </w:t>
            </w:r>
            <w:r w:rsidR="00167D43">
              <w:rPr>
                <w:rFonts w:ascii="Corbel" w:hAnsi="Corbel"/>
                <w:sz w:val="24"/>
                <w:szCs w:val="24"/>
              </w:rPr>
              <w:t xml:space="preserve">gospodarczego </w:t>
            </w:r>
          </w:p>
        </w:tc>
      </w:tr>
      <w:tr w:rsidRPr="009C54AE" w:rsidR="00141ACA" w:rsidTr="20AD1EA1" w14:paraId="4A27F9C4" w14:textId="77777777">
        <w:trPr>
          <w:trHeight w:val="413"/>
        </w:trPr>
        <w:tc>
          <w:tcPr>
            <w:tcW w:w="9520" w:type="dxa"/>
            <w:tcMar/>
          </w:tcPr>
          <w:p w:rsidRPr="009C54AE" w:rsidR="00141ACA" w:rsidP="009C54AE" w:rsidRDefault="004C13FE" w14:paraId="70D8D9C9" w14:textId="084D5E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Klasyfikacja zobowiązań </w:t>
            </w:r>
          </w:p>
        </w:tc>
      </w:tr>
      <w:tr w:rsidRPr="009C54AE" w:rsidR="00141ACA" w:rsidTr="20AD1EA1" w14:paraId="5912219C" w14:textId="77777777">
        <w:trPr>
          <w:trHeight w:val="3255"/>
        </w:trPr>
        <w:tc>
          <w:tcPr>
            <w:tcW w:w="9520" w:type="dxa"/>
            <w:tcMar/>
          </w:tcPr>
          <w:p w:rsidR="00141ACA" w:rsidP="009C54AE" w:rsidRDefault="004C13FE" w14:paraId="4D6806DB" w14:textId="412824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Umowy</w:t>
            </w:r>
            <w:r w:rsidR="00D00FBF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4C13FE" w:rsidP="004C13FE" w:rsidRDefault="004C13FE" w14:paraId="477A34FB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Umowa sprzedaży</w:t>
            </w:r>
          </w:p>
          <w:p w:rsidR="004C13FE" w:rsidP="004C13FE" w:rsidRDefault="004C13FE" w14:paraId="31FAF929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ubezpieczenia </w:t>
            </w:r>
          </w:p>
          <w:p w:rsidR="004C13FE" w:rsidP="004C13FE" w:rsidRDefault="004C13FE" w14:paraId="57330609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Umowa o dzieło</w:t>
            </w:r>
          </w:p>
          <w:p w:rsidR="004C13FE" w:rsidP="004C13FE" w:rsidRDefault="004C13FE" w14:paraId="0E6FFD28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zlecenie </w:t>
            </w:r>
          </w:p>
          <w:p w:rsidR="004C13FE" w:rsidP="004C13FE" w:rsidRDefault="004C13FE" w14:paraId="476C5B76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agencyjna </w:t>
            </w:r>
          </w:p>
          <w:p w:rsidR="004C13FE" w:rsidP="004C13FE" w:rsidRDefault="004C13FE" w14:paraId="39E10575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komisu </w:t>
            </w:r>
          </w:p>
          <w:p w:rsidR="004C13FE" w:rsidP="004C13FE" w:rsidRDefault="004C13FE" w14:paraId="49513EC1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spółki </w:t>
            </w:r>
          </w:p>
          <w:p w:rsidR="00D00FBF" w:rsidP="004C13FE" w:rsidRDefault="00D00FBF" w14:paraId="260D146D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rachunku bankowego </w:t>
            </w:r>
          </w:p>
          <w:p w:rsidR="00D00FBF" w:rsidP="004C13FE" w:rsidRDefault="00D00FBF" w14:paraId="19E0687C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leasingu </w:t>
            </w:r>
          </w:p>
          <w:p w:rsidRPr="009C54AE" w:rsidR="00D00FBF" w:rsidP="004C13FE" w:rsidRDefault="00D00FBF" w14:paraId="4265DE68" w14:textId="086CB5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kredytu </w:t>
            </w:r>
          </w:p>
        </w:tc>
      </w:tr>
      <w:tr w:rsidRPr="009C54AE" w:rsidR="00167D43" w:rsidTr="20AD1EA1" w14:paraId="260EDF8B" w14:textId="77777777">
        <w:trPr>
          <w:trHeight w:val="545"/>
        </w:trPr>
        <w:tc>
          <w:tcPr>
            <w:tcW w:w="9520" w:type="dxa"/>
            <w:tcMar/>
          </w:tcPr>
          <w:p w:rsidR="00167D43" w:rsidP="009C54AE" w:rsidRDefault="00167D43" w14:paraId="276D4578" w14:textId="44E00E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Zabezpieczanie zobowiązań w obrocie gospodarczym</w:t>
            </w:r>
          </w:p>
        </w:tc>
      </w:tr>
      <w:tr w:rsidRPr="009C54AE" w:rsidR="00141ACA" w:rsidTr="20AD1EA1" w14:paraId="0A2B0027" w14:textId="77777777">
        <w:trPr>
          <w:trHeight w:val="429"/>
        </w:trPr>
        <w:tc>
          <w:tcPr>
            <w:tcW w:w="9520" w:type="dxa"/>
            <w:tcMar/>
          </w:tcPr>
          <w:p w:rsidRPr="009C54AE" w:rsidR="00141ACA" w:rsidP="009C54AE" w:rsidRDefault="00141ACA" w14:paraId="47A11838" w14:textId="72CF91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0AD1EA1" w:rsidR="526D343E">
              <w:rPr>
                <w:rFonts w:ascii="Corbel" w:hAnsi="Corbel"/>
                <w:sz w:val="24"/>
                <w:szCs w:val="24"/>
              </w:rPr>
              <w:t xml:space="preserve">Specyfika umów konsumenckich </w:t>
            </w:r>
          </w:p>
        </w:tc>
      </w:tr>
      <w:tr w:rsidRPr="009C54AE" w:rsidR="00D00FBF" w:rsidTr="20AD1EA1" w14:paraId="618429FB" w14:textId="77777777">
        <w:trPr>
          <w:trHeight w:val="253"/>
        </w:trPr>
        <w:tc>
          <w:tcPr>
            <w:tcW w:w="9520" w:type="dxa"/>
            <w:tcMar/>
          </w:tcPr>
          <w:p w:rsidR="00D00FBF" w:rsidP="00D00FBF" w:rsidRDefault="00D00FBF" w14:paraId="1E1688A0" w14:textId="22C650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0AD1EA1" w:rsidR="526D343E">
              <w:rPr>
                <w:rFonts w:ascii="Corbel" w:hAnsi="Corbel"/>
                <w:sz w:val="24"/>
                <w:szCs w:val="24"/>
              </w:rPr>
              <w:t xml:space="preserve">Niedozwolone klauzule umowne </w:t>
            </w:r>
          </w:p>
        </w:tc>
      </w:tr>
      <w:tr w:rsidRPr="009C54AE" w:rsidR="004C13FE" w:rsidTr="20AD1EA1" w14:paraId="394F0BCC" w14:textId="77777777">
        <w:trPr>
          <w:trHeight w:val="735"/>
        </w:trPr>
        <w:tc>
          <w:tcPr>
            <w:tcW w:w="9520" w:type="dxa"/>
            <w:tcMar/>
          </w:tcPr>
          <w:p w:rsidR="004C13FE" w:rsidP="001E0E68" w:rsidRDefault="00D00FBF" w14:paraId="249D1583" w14:textId="31DCA6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sporów wynikłych z zobowiązań w obrocie gospodarczym. Droga konwencjonalna a polubowne rozwiązywanie sporów</w:t>
            </w:r>
          </w:p>
        </w:tc>
      </w:tr>
      <w:tr w:rsidRPr="009C54AE" w:rsidR="00F270D4" w:rsidTr="20AD1EA1" w14:paraId="4C995048" w14:textId="77777777">
        <w:trPr>
          <w:trHeight w:val="536"/>
        </w:trPr>
        <w:tc>
          <w:tcPr>
            <w:tcW w:w="9520" w:type="dxa"/>
            <w:tcMar/>
          </w:tcPr>
          <w:p w:rsidR="00F270D4" w:rsidP="001E0E68" w:rsidRDefault="00F270D4" w14:paraId="70DC403D" w14:textId="61C82B6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Odpowiedzialność za zobowiązania w spółkach prawa handlowego, z uwzględnieniem podziału na spółki osobowe i kapitałowe. </w:t>
            </w:r>
          </w:p>
        </w:tc>
      </w:tr>
    </w:tbl>
    <w:p w:rsidRPr="009C54AE" w:rsidR="0085747A" w:rsidP="009C54AE" w:rsidRDefault="0085747A" w14:paraId="2143C9A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1E0E68" w:rsidRDefault="009F4610" w14:paraId="525D0E51" w14:textId="7852C80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P="009C54AE" w:rsidRDefault="00E960BB" w14:paraId="56FB295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E0E68" w:rsidR="00E960BB" w:rsidP="001E0E68" w:rsidRDefault="001E0E68" w14:paraId="450FE703" w14:textId="0FD034BD">
      <w:pPr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>Konwersatorium</w:t>
      </w:r>
      <w:r w:rsidRPr="00AA7D86">
        <w:rPr>
          <w:rFonts w:ascii="Corbel" w:hAnsi="Corbel"/>
          <w:b/>
        </w:rPr>
        <w:t xml:space="preserve">: </w:t>
      </w:r>
      <w:r w:rsidRPr="00AA7D86">
        <w:rPr>
          <w:rFonts w:ascii="Corbel" w:hAnsi="Corbel"/>
        </w:rPr>
        <w:t>wykład problemowy, wykład konwersatoryjny, wykład z prezentacją multimedialną, metody kształcenia na odległoś</w:t>
      </w:r>
      <w:r w:rsidRPr="001E0E68">
        <w:rPr>
          <w:rFonts w:ascii="Corbel" w:hAnsi="Corbel"/>
        </w:rPr>
        <w:t>ć,</w:t>
      </w:r>
      <w:r>
        <w:rPr>
          <w:rFonts w:ascii="Corbel" w:hAnsi="Corbel"/>
          <w:b/>
        </w:rPr>
        <w:t xml:space="preserve"> </w:t>
      </w:r>
      <w:r w:rsidRPr="004B1A9B">
        <w:rPr>
          <w:rFonts w:ascii="Corbel" w:hAnsi="Corbel"/>
        </w:rPr>
        <w:t>analiza tekstów z dyskusją, praca w grupach (rozwiązywanie zadań, dyskusja),</w:t>
      </w:r>
      <w:r>
        <w:rPr>
          <w:rFonts w:ascii="Corbel" w:hAnsi="Corbel"/>
        </w:rPr>
        <w:t xml:space="preserve"> </w:t>
      </w:r>
      <w:r w:rsidRPr="004B1A9B">
        <w:rPr>
          <w:rFonts w:ascii="Corbel" w:hAnsi="Corbel"/>
        </w:rPr>
        <w:t xml:space="preserve">przygotowanie prezentacji multimedialnej. Prowokowanie do rozmów oraz dyskusji, w trakcie których uczestnicy zajęć wyrażają opinie poparte posiadaną wiedzą. </w:t>
      </w:r>
      <w:r>
        <w:rPr>
          <w:rFonts w:ascii="Corbel" w:hAnsi="Corbel"/>
        </w:rPr>
        <w:t>Ewentualna p</w:t>
      </w:r>
      <w:r w:rsidRPr="004B1A9B">
        <w:rPr>
          <w:rFonts w:ascii="Corbel" w:hAnsi="Corbel"/>
        </w:rPr>
        <w:t xml:space="preserve">raca w grupach związana z analizą konkretnych stanów faktycznych </w:t>
      </w:r>
      <w:r>
        <w:rPr>
          <w:rFonts w:ascii="Corbel" w:hAnsi="Corbel"/>
        </w:rPr>
        <w:t xml:space="preserve">w odniesieniu do omawianych zagadnień zobowiązań w obrocie gospodarczym. </w:t>
      </w:r>
    </w:p>
    <w:p w:rsidR="00E960BB" w:rsidP="009C54AE" w:rsidRDefault="00E960BB" w14:paraId="0E1E27B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5E7931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001D45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P="009C54AE" w:rsidRDefault="0085747A" w14:paraId="313C9774" w14:textId="11C9F5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20AD1EA1" w:rsidR="0085747A">
        <w:rPr>
          <w:rFonts w:ascii="Corbel" w:hAnsi="Corbel"/>
          <w:caps w:val="0"/>
          <w:smallCaps w:val="0"/>
        </w:rPr>
        <w:t xml:space="preserve">4.1 Sposoby weryfikacji efektów </w:t>
      </w:r>
      <w:r w:rsidRPr="20AD1EA1" w:rsidR="00C05F44">
        <w:rPr>
          <w:rFonts w:ascii="Corbel" w:hAnsi="Corbel"/>
          <w:caps w:val="0"/>
          <w:smallCaps w:val="0"/>
        </w:rPr>
        <w:t>uczenia się</w:t>
      </w:r>
      <w:r w:rsidRPr="20AD1EA1" w:rsidR="00BC713A">
        <w:rPr>
          <w:rFonts w:ascii="Corbel" w:hAnsi="Corbel"/>
          <w:caps w:val="0"/>
          <w:smallCaps w:val="0"/>
        </w:rPr>
        <w:t xml:space="preserve"> </w:t>
      </w:r>
    </w:p>
    <w:p w:rsidRPr="009C54AE" w:rsidR="0085747A" w:rsidP="009C54AE" w:rsidRDefault="0085747A" w14:paraId="7C8B02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5E7F5A" w14:paraId="18F074F6" w14:textId="77777777">
        <w:tc>
          <w:tcPr>
            <w:tcW w:w="1962" w:type="dxa"/>
            <w:vAlign w:val="center"/>
          </w:tcPr>
          <w:p w:rsidRPr="009C54AE" w:rsidR="0085747A" w:rsidP="009C54AE" w:rsidRDefault="0071620A" w14:paraId="7BE410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775BBD4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5790E5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602890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F3C575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5E7F5A" w14:paraId="3E0A3BC4" w14:textId="77777777">
        <w:tc>
          <w:tcPr>
            <w:tcW w:w="1962" w:type="dxa"/>
          </w:tcPr>
          <w:p w:rsidRPr="009C54AE" w:rsidR="0085747A" w:rsidP="009C54AE" w:rsidRDefault="0085747A" w14:paraId="5BC3C3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5E7F5A" w:rsidR="0085747A" w:rsidP="007F5EDA" w:rsidRDefault="005E7F5A" w14:paraId="0033DAAB" w14:textId="0B6263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E7F5A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NA OCENĘ</w:t>
            </w:r>
          </w:p>
        </w:tc>
        <w:tc>
          <w:tcPr>
            <w:tcW w:w="2117" w:type="dxa"/>
          </w:tcPr>
          <w:p w:rsidRPr="009C54AE" w:rsidR="0085747A" w:rsidP="0015179A" w:rsidRDefault="0015179A" w14:paraId="60587EED" w14:textId="02E01D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</w:tr>
      <w:tr w:rsidRPr="009C54AE" w:rsidR="005E7F5A" w:rsidTr="005E7F5A" w14:paraId="0618E3E9" w14:textId="77777777">
        <w:trPr>
          <w:trHeight w:val="300"/>
        </w:trPr>
        <w:tc>
          <w:tcPr>
            <w:tcW w:w="1962" w:type="dxa"/>
          </w:tcPr>
          <w:p w:rsidRPr="009C54AE" w:rsidR="005E7F5A" w:rsidP="005E7F5A" w:rsidRDefault="005E7F5A" w14:paraId="29A3A5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9C54AE" w:rsidR="005E7F5A" w:rsidP="007F5EDA" w:rsidRDefault="005E7F5A" w14:paraId="060264B7" w14:textId="0B71CC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E7F5A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NA OCENĘ</w:t>
            </w:r>
          </w:p>
        </w:tc>
        <w:tc>
          <w:tcPr>
            <w:tcW w:w="2117" w:type="dxa"/>
          </w:tcPr>
          <w:p w:rsidRPr="009C54AE" w:rsidR="005E7F5A" w:rsidP="005E7F5A" w:rsidRDefault="005E7F5A" w14:paraId="24DE7AC7" w14:textId="6AD4A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</w:tr>
      <w:tr w:rsidRPr="009C54AE" w:rsidR="007F5EDA" w:rsidTr="005E7F5A" w14:paraId="1302D190" w14:textId="77777777">
        <w:trPr>
          <w:trHeight w:val="195"/>
        </w:trPr>
        <w:tc>
          <w:tcPr>
            <w:tcW w:w="1962" w:type="dxa"/>
          </w:tcPr>
          <w:p w:rsidRPr="009C54AE" w:rsidR="007F5EDA" w:rsidP="007F5EDA" w:rsidRDefault="007F5EDA" w14:paraId="68D0D18B" w14:textId="3353F4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Pr="009C54AE" w:rsidR="007F5EDA" w:rsidP="007F5EDA" w:rsidRDefault="007F5EDA" w14:paraId="2E03C2F9" w14:textId="20ED1C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E7F5A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NA OCENĘ, OBSERWACJA W TRAKCIE ZAJĘĆ</w:t>
            </w:r>
          </w:p>
        </w:tc>
        <w:tc>
          <w:tcPr>
            <w:tcW w:w="2117" w:type="dxa"/>
          </w:tcPr>
          <w:p w:rsidRPr="009C54AE" w:rsidR="007F5EDA" w:rsidP="007F5EDA" w:rsidRDefault="007F5EDA" w14:paraId="615B9F80" w14:textId="7A0FF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</w:tr>
      <w:tr w:rsidRPr="009C54AE" w:rsidR="007F5EDA" w:rsidTr="005E7F5A" w14:paraId="39CC155D" w14:textId="77777777">
        <w:trPr>
          <w:trHeight w:val="375"/>
        </w:trPr>
        <w:tc>
          <w:tcPr>
            <w:tcW w:w="1962" w:type="dxa"/>
          </w:tcPr>
          <w:p w:rsidRPr="009C54AE" w:rsidR="007F5EDA" w:rsidP="007F5EDA" w:rsidRDefault="007F5EDA" w14:paraId="29F2256E" w14:textId="06BBEE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Pr="009C54AE" w:rsidR="007F5EDA" w:rsidP="007F5EDA" w:rsidRDefault="007F5EDA" w14:paraId="4992A9A7" w14:textId="44F12B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C54AE" w:rsidR="007F5EDA" w:rsidP="007F5EDA" w:rsidRDefault="007F5EDA" w14:paraId="1A834A74" w14:textId="5163BA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</w:tr>
      <w:tr w:rsidRPr="009C54AE" w:rsidR="007F5EDA" w:rsidTr="005E7F5A" w14:paraId="0D6469D8" w14:textId="77777777">
        <w:trPr>
          <w:trHeight w:val="285"/>
        </w:trPr>
        <w:tc>
          <w:tcPr>
            <w:tcW w:w="1962" w:type="dxa"/>
          </w:tcPr>
          <w:p w:rsidRPr="009C54AE" w:rsidR="007F5EDA" w:rsidP="007F5EDA" w:rsidRDefault="007F5EDA" w14:paraId="3AA8062F" w14:textId="105FDE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:rsidRPr="009C54AE" w:rsidR="007F5EDA" w:rsidP="007F5EDA" w:rsidRDefault="007F5EDA" w14:paraId="5B01FC22" w14:textId="732BEC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C54AE" w:rsidR="007F5EDA" w:rsidP="007F5EDA" w:rsidRDefault="007F5EDA" w14:paraId="763293FE" w14:textId="7A03C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</w:tr>
      <w:tr w:rsidRPr="009C54AE" w:rsidR="007F5EDA" w:rsidTr="005E7F5A" w14:paraId="58FC7090" w14:textId="77777777">
        <w:trPr>
          <w:trHeight w:val="360"/>
        </w:trPr>
        <w:tc>
          <w:tcPr>
            <w:tcW w:w="1962" w:type="dxa"/>
          </w:tcPr>
          <w:p w:rsidRPr="009C54AE" w:rsidR="007F5EDA" w:rsidP="007F5EDA" w:rsidRDefault="007F5EDA" w14:paraId="649F2258" w14:textId="03A875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:rsidRPr="009C54AE" w:rsidR="007F5EDA" w:rsidP="007F5EDA" w:rsidRDefault="007F5EDA" w14:paraId="47F56F59" w14:textId="772E7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C54AE" w:rsidR="007F5EDA" w:rsidP="007F5EDA" w:rsidRDefault="007F5EDA" w14:paraId="2DBD79F5" w14:textId="7E0D8F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</w:tr>
      <w:tr w:rsidRPr="009C54AE" w:rsidR="007F5EDA" w:rsidTr="005E7F5A" w14:paraId="5296B9B4" w14:textId="77777777">
        <w:trPr>
          <w:trHeight w:val="324"/>
        </w:trPr>
        <w:tc>
          <w:tcPr>
            <w:tcW w:w="1962" w:type="dxa"/>
          </w:tcPr>
          <w:p w:rsidRPr="009C54AE" w:rsidR="007F5EDA" w:rsidP="007F5EDA" w:rsidRDefault="007F5EDA" w14:paraId="6CE88F3F" w14:textId="45615F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:rsidRPr="009C54AE" w:rsidR="007F5EDA" w:rsidP="007F5EDA" w:rsidRDefault="007F5EDA" w14:paraId="30CC448C" w14:textId="2DFC4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E7F5A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NA OCENĘ, OBSERWACJA W TRAKCIE ZAJĘĆ</w:t>
            </w:r>
          </w:p>
        </w:tc>
        <w:tc>
          <w:tcPr>
            <w:tcW w:w="2117" w:type="dxa"/>
          </w:tcPr>
          <w:p w:rsidRPr="009C54AE" w:rsidR="007F5EDA" w:rsidP="007F5EDA" w:rsidRDefault="007F5EDA" w14:paraId="276E6EA0" w14:textId="6934D3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</w:tr>
    </w:tbl>
    <w:p w:rsidRPr="009C54AE" w:rsidR="00923D7D" w:rsidP="009C54AE" w:rsidRDefault="00923D7D" w14:paraId="03EC1D4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11660" w:rsidR="0085747A" w:rsidP="009C54AE" w:rsidRDefault="003E1941" w14:paraId="142C69D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1660">
        <w:rPr>
          <w:rFonts w:ascii="Corbel" w:hAnsi="Corbel"/>
          <w:smallCaps w:val="0"/>
          <w:szCs w:val="24"/>
        </w:rPr>
        <w:t xml:space="preserve">4.2 </w:t>
      </w:r>
      <w:r w:rsidRPr="00011660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011660" w:rsidR="00923D7D">
        <w:rPr>
          <w:rFonts w:ascii="Corbel" w:hAnsi="Corbel"/>
          <w:smallCaps w:val="0"/>
          <w:szCs w:val="24"/>
        </w:rPr>
        <w:t xml:space="preserve"> </w:t>
      </w:r>
    </w:p>
    <w:p w:rsidRPr="00011660" w:rsidR="00923D7D" w:rsidP="009C54AE" w:rsidRDefault="00923D7D" w14:paraId="06E51B4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11660" w:rsidR="00011660" w:rsidTr="20AD1EA1" w14:paraId="73FB191B" w14:textId="77777777">
        <w:trPr>
          <w:trHeight w:val="1832"/>
        </w:trPr>
        <w:tc>
          <w:tcPr>
            <w:tcW w:w="9670" w:type="dxa"/>
            <w:tcMar/>
          </w:tcPr>
          <w:p w:rsidRPr="00011660" w:rsidR="00011660" w:rsidP="00011660" w:rsidRDefault="00011660" w14:paraId="31F201F1" w14:textId="1067C01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11660">
              <w:rPr>
                <w:rFonts w:ascii="Corbel" w:hAnsi="Corbel"/>
                <w:b/>
                <w:sz w:val="24"/>
                <w:szCs w:val="24"/>
              </w:rPr>
              <w:t>Konwersatorium</w:t>
            </w:r>
            <w:r w:rsidRPr="00011660">
              <w:rPr>
                <w:rFonts w:ascii="Corbel" w:hAnsi="Corbel"/>
                <w:sz w:val="24"/>
                <w:szCs w:val="24"/>
              </w:rPr>
              <w:t xml:space="preserve"> – Planowane jest jedno kolokwium/ zaliczenie na ocenę - w formie pisemnej, w tym testowej lub ustnej. Ocena z zaliczenia na ocenę zależna jest o liczby uzyskanych punktów. Na ocenę końcową, poza oceną z pracy pisemnej, składają się również aktywność podczas zajęć, przygotowanie referatu lub prezentacji multimedialnej na zadany temat oraz obecność na zajęciach.</w:t>
            </w:r>
          </w:p>
          <w:p w:rsidRPr="00011660" w:rsidR="00011660" w:rsidP="00011660" w:rsidRDefault="00011660" w14:paraId="2C413E83" w14:textId="3DBD05F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11660">
              <w:rPr>
                <w:rFonts w:ascii="Corbel" w:hAnsi="Corbel"/>
                <w:sz w:val="24"/>
                <w:szCs w:val="24"/>
              </w:rPr>
              <w:t xml:space="preserve">75% oceny stanowi wynik zaliczenia na ocenę, 25% ocena aktywności na zajęciach. </w:t>
            </w:r>
          </w:p>
          <w:p w:rsidRPr="00011660" w:rsidR="00011660" w:rsidP="00011660" w:rsidRDefault="00011660" w14:paraId="5E07F7C3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011660" w:rsidR="00011660" w:rsidP="00011660" w:rsidRDefault="00011660" w14:paraId="72B8DB50" w14:textId="7884985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11660">
              <w:rPr>
                <w:rFonts w:ascii="Corbel" w:hAnsi="Corbel"/>
                <w:sz w:val="24"/>
                <w:szCs w:val="24"/>
              </w:rPr>
              <w:t>Punkty uzyskane na zaliczeniu na ocenę są przeliczane na procenty, którym odpowiad</w:t>
            </w:r>
            <w:r w:rsidR="00C810FD">
              <w:rPr>
                <w:rFonts w:ascii="Corbel" w:hAnsi="Corbel"/>
                <w:sz w:val="24"/>
                <w:szCs w:val="24"/>
              </w:rPr>
              <w:t>a</w:t>
            </w:r>
            <w:r w:rsidRPr="00011660">
              <w:rPr>
                <w:rFonts w:ascii="Corbel" w:hAnsi="Corbel"/>
                <w:sz w:val="24"/>
                <w:szCs w:val="24"/>
              </w:rPr>
              <w:t xml:space="preserve"> ocen</w:t>
            </w:r>
            <w:r w:rsidR="00C810FD">
              <w:rPr>
                <w:rFonts w:ascii="Corbel" w:hAnsi="Corbel"/>
                <w:sz w:val="24"/>
                <w:szCs w:val="24"/>
              </w:rPr>
              <w:t>a</w:t>
            </w:r>
            <w:r w:rsidRPr="00011660">
              <w:rPr>
                <w:rFonts w:ascii="Corbel" w:hAnsi="Corbel"/>
                <w:sz w:val="24"/>
                <w:szCs w:val="24"/>
              </w:rPr>
              <w:t>:</w:t>
            </w:r>
          </w:p>
          <w:p w:rsidRPr="00011660" w:rsidR="00011660" w:rsidP="00011660" w:rsidRDefault="00011660" w14:paraId="38C28659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11660">
              <w:rPr>
                <w:rFonts w:ascii="Corbel" w:hAnsi="Corbel"/>
                <w:sz w:val="24"/>
                <w:szCs w:val="24"/>
              </w:rPr>
              <w:lastRenderedPageBreak/>
              <w:t>- do 50% - niedostateczny,</w:t>
            </w:r>
          </w:p>
          <w:p w:rsidRPr="00011660" w:rsidR="00011660" w:rsidP="00011660" w:rsidRDefault="00011660" w14:paraId="19A8C898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11660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Pr="00011660" w:rsidR="00011660" w:rsidP="00011660" w:rsidRDefault="00011660" w14:paraId="7B2434E6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11660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Pr="00011660" w:rsidR="00011660" w:rsidP="00011660" w:rsidRDefault="00011660" w14:paraId="370E58E9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11660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Pr="00011660" w:rsidR="00011660" w:rsidP="00011660" w:rsidRDefault="00011660" w14:paraId="3C75B823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11660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Pr="00011660" w:rsidR="0085747A" w:rsidP="20AD1EA1" w:rsidRDefault="0085747A" w14:paraId="6C0AC381" w14:textId="1C88876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0AD1EA1" w:rsidR="147041D7">
              <w:rPr>
                <w:rFonts w:ascii="Corbel" w:hAnsi="Corbel"/>
              </w:rPr>
              <w:t xml:space="preserve">- </w:t>
            </w:r>
            <w:r w:rsidRPr="20AD1EA1" w:rsidR="147041D7">
              <w:rPr>
                <w:rFonts w:ascii="Corbel" w:hAnsi="Corbel"/>
                <w:b w:val="0"/>
                <w:bCs w:val="0"/>
              </w:rPr>
              <w:t>91% -  100% - bardzo dobry</w:t>
            </w:r>
          </w:p>
        </w:tc>
      </w:tr>
    </w:tbl>
    <w:p w:rsidRPr="009C54AE" w:rsidR="0085747A" w:rsidP="009C54AE" w:rsidRDefault="0085747A" w14:paraId="02FF1AB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FB0CCB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CA9D04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Pr="009C54AE" w:rsidR="0085747A" w:rsidTr="003E1941" w14:paraId="36599872" w14:textId="77777777">
        <w:tc>
          <w:tcPr>
            <w:tcW w:w="4962" w:type="dxa"/>
            <w:vAlign w:val="center"/>
          </w:tcPr>
          <w:p w:rsidRPr="009C54AE" w:rsidR="0085747A" w:rsidP="009C54AE" w:rsidRDefault="00C61DC5" w14:paraId="69A8688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CBE94A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7276546" w14:textId="77777777">
        <w:tc>
          <w:tcPr>
            <w:tcW w:w="4962" w:type="dxa"/>
          </w:tcPr>
          <w:p w:rsidRPr="009C54AE" w:rsidR="0085747A" w:rsidP="009C54AE" w:rsidRDefault="00C61DC5" w14:paraId="263A15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7F5EDA" w:rsidRDefault="007F5EDA" w14:paraId="1D65D84B" w14:textId="472780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– 15 godz. </w:t>
            </w:r>
          </w:p>
        </w:tc>
      </w:tr>
      <w:tr w:rsidRPr="009C54AE" w:rsidR="00C61DC5" w:rsidTr="00923D7D" w14:paraId="4D5F69A1" w14:textId="77777777">
        <w:tc>
          <w:tcPr>
            <w:tcW w:w="4962" w:type="dxa"/>
          </w:tcPr>
          <w:p w:rsidRPr="009C54AE" w:rsidR="00C61DC5" w:rsidP="009C54AE" w:rsidRDefault="00C61DC5" w14:paraId="6D6518D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A76542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P="007F5EDA" w:rsidRDefault="007F5EDA" w14:paraId="3F15947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Konsultacje – 3 godz. </w:t>
            </w:r>
          </w:p>
          <w:p w:rsidRPr="009C54AE" w:rsidR="007F5EDA" w:rsidP="007F5EDA" w:rsidRDefault="007F5EDA" w14:paraId="088765F7" w14:textId="360EBA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– 2 godz. </w:t>
            </w:r>
          </w:p>
        </w:tc>
      </w:tr>
      <w:tr w:rsidRPr="009C54AE" w:rsidR="00C61DC5" w:rsidTr="00923D7D" w14:paraId="4535B10E" w14:textId="77777777">
        <w:tc>
          <w:tcPr>
            <w:tcW w:w="4962" w:type="dxa"/>
          </w:tcPr>
          <w:p w:rsidRPr="009C54AE" w:rsidR="0071620A" w:rsidP="009C54AE" w:rsidRDefault="00C61DC5" w14:paraId="606428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7D715B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P="007F5EDA" w:rsidRDefault="007F5EDA" w14:paraId="4451C44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– 25 godz. </w:t>
            </w:r>
          </w:p>
          <w:p w:rsidRPr="009C54AE" w:rsidR="007F5EDA" w:rsidP="007F5EDA" w:rsidRDefault="007F5EDA" w14:paraId="00CCA07E" w14:textId="14557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</w:t>
            </w:r>
            <w:r w:rsidR="00F56AED">
              <w:rPr>
                <w:rFonts w:ascii="Corbel" w:hAnsi="Corbel"/>
                <w:sz w:val="24"/>
                <w:szCs w:val="24"/>
              </w:rPr>
              <w:t xml:space="preserve">gzaminu – 30 godz. </w:t>
            </w:r>
          </w:p>
        </w:tc>
      </w:tr>
      <w:tr w:rsidRPr="009C54AE" w:rsidR="0085747A" w:rsidTr="00923D7D" w14:paraId="529A06B5" w14:textId="77777777">
        <w:tc>
          <w:tcPr>
            <w:tcW w:w="4962" w:type="dxa"/>
          </w:tcPr>
          <w:p w:rsidRPr="009C54AE" w:rsidR="0085747A" w:rsidP="009C54AE" w:rsidRDefault="0085747A" w14:paraId="37D6312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F56AED" w:rsidRDefault="00F56AED" w14:paraId="2F28FDB6" w14:textId="2D5F26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452C6A61" w14:textId="77777777">
        <w:tc>
          <w:tcPr>
            <w:tcW w:w="4962" w:type="dxa"/>
          </w:tcPr>
          <w:p w:rsidRPr="009C54AE" w:rsidR="0085747A" w:rsidP="009C54AE" w:rsidRDefault="0085747A" w14:paraId="7A00348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7F5EDA" w:rsidRDefault="007F5EDA" w14:paraId="74ED0D84" w14:textId="42C68F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53F9D49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25D9E6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C922DA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20AD1EA1" w:rsidR="0071620A">
        <w:rPr>
          <w:rFonts w:ascii="Corbel" w:hAnsi="Corbel"/>
          <w:caps w:val="0"/>
          <w:smallCaps w:val="0"/>
        </w:rPr>
        <w:t xml:space="preserve">6. </w:t>
      </w:r>
      <w:r w:rsidRPr="20AD1EA1" w:rsidR="0085747A">
        <w:rPr>
          <w:rFonts w:ascii="Corbel" w:hAnsi="Corbel"/>
          <w:caps w:val="0"/>
          <w:smallCaps w:val="0"/>
        </w:rPr>
        <w:t>PRAKTYKI ZAWO</w:t>
      </w:r>
      <w:r w:rsidRPr="20AD1EA1" w:rsidR="009D3F3B">
        <w:rPr>
          <w:rFonts w:ascii="Corbel" w:hAnsi="Corbel"/>
          <w:caps w:val="0"/>
          <w:smallCaps w:val="0"/>
        </w:rPr>
        <w:t>DOWE W RAMACH PRZEDMIOTU</w:t>
      </w:r>
    </w:p>
    <w:p w:rsidR="20AD1EA1" w:rsidP="20AD1EA1" w:rsidRDefault="20AD1EA1" w14:paraId="3C559FFB" w14:textId="48244762">
      <w:pPr>
        <w:pStyle w:val="Punktygwne"/>
        <w:spacing w:before="0" w:after="0"/>
        <w:ind w:left="360"/>
        <w:rPr>
          <w:rFonts w:ascii="Corbel" w:hAnsi="Corbel"/>
          <w:b w:val="0"/>
          <w:bCs w:val="0"/>
          <w:caps w:val="0"/>
          <w:smallCaps w:val="0"/>
        </w:rPr>
      </w:pPr>
    </w:p>
    <w:p w:rsidRPr="009C54AE" w:rsidR="003E1941" w:rsidP="20AD1EA1" w:rsidRDefault="00F56AED" w14:paraId="2253BEB1" w14:textId="4DD2EC6D">
      <w:pPr>
        <w:pStyle w:val="Punktygwne"/>
        <w:spacing w:before="0" w:after="0"/>
        <w:ind w:left="360"/>
        <w:rPr>
          <w:rFonts w:ascii="Corbel" w:hAnsi="Corbel"/>
          <w:b w:val="0"/>
          <w:bCs w:val="0"/>
          <w:caps w:val="0"/>
          <w:smallCaps w:val="0"/>
        </w:rPr>
      </w:pPr>
      <w:r w:rsidRPr="20AD1EA1" w:rsidR="00F56AED">
        <w:rPr>
          <w:rFonts w:ascii="Corbel" w:hAnsi="Corbel"/>
          <w:b w:val="0"/>
          <w:bCs w:val="0"/>
          <w:caps w:val="0"/>
          <w:smallCaps w:val="0"/>
        </w:rPr>
        <w:t>NIE DOTYCZY</w:t>
      </w:r>
    </w:p>
    <w:p w:rsidR="20AD1EA1" w:rsidP="20AD1EA1" w:rsidRDefault="20AD1EA1" w14:paraId="5CFA67A5" w14:textId="7381B44C">
      <w:pPr>
        <w:pStyle w:val="Punktygwne"/>
        <w:spacing w:before="0" w:after="0"/>
        <w:ind w:left="360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w:rsidRPr="00167D43" w:rsidR="0085747A" w:rsidP="009C54AE" w:rsidRDefault="00675843" w14:paraId="01C7497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D43">
        <w:rPr>
          <w:rFonts w:ascii="Corbel" w:hAnsi="Corbel"/>
          <w:smallCaps w:val="0"/>
          <w:szCs w:val="24"/>
        </w:rPr>
        <w:t xml:space="preserve">7. </w:t>
      </w:r>
      <w:r w:rsidRPr="00167D43" w:rsidR="0085747A">
        <w:rPr>
          <w:rFonts w:ascii="Corbel" w:hAnsi="Corbel"/>
          <w:smallCaps w:val="0"/>
          <w:szCs w:val="24"/>
        </w:rPr>
        <w:t>LITERATURA</w:t>
      </w:r>
      <w:r w:rsidRPr="00167D43">
        <w:rPr>
          <w:rFonts w:ascii="Corbel" w:hAnsi="Corbel"/>
          <w:smallCaps w:val="0"/>
          <w:szCs w:val="24"/>
        </w:rPr>
        <w:t xml:space="preserve"> </w:t>
      </w:r>
    </w:p>
    <w:p w:rsidRPr="00F56AED" w:rsidR="00675843" w:rsidP="009C54AE" w:rsidRDefault="00675843" w14:paraId="55595648" w14:textId="77777777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F56AED" w:rsidR="00F56AED" w:rsidTr="20AD1EA1" w14:paraId="175E73A6" w14:textId="77777777">
        <w:trPr>
          <w:trHeight w:val="397"/>
        </w:trPr>
        <w:tc>
          <w:tcPr>
            <w:tcW w:w="7513" w:type="dxa"/>
            <w:tcMar/>
          </w:tcPr>
          <w:p w:rsidRPr="00167D43" w:rsidR="0085747A" w:rsidP="009C54AE" w:rsidRDefault="0085747A" w14:paraId="0D2404EB" w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20AD1EA1" w:rsidR="0085747A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="20AD1EA1" w:rsidP="20AD1EA1" w:rsidRDefault="20AD1EA1" w14:paraId="35112228" w14:textId="4B26ACE8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BC08CB" w:rsidR="00BC08CB" w:rsidP="00BC08CB" w:rsidRDefault="00BC08CB" w14:paraId="7AA9923A" w14:textId="72BF570E" w14:noSpellErr="1">
            <w:pPr>
              <w:pStyle w:val="Akapitzlist"/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eastAsia="Cambria"/>
                <w:b w:val="0"/>
                <w:bCs w:val="0"/>
              </w:rPr>
            </w:pP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A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. 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Brzozowski, J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. 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Jastrzębski, M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.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 Kaliński, W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.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 J. Kocot, E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. 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Skowrońska-Bocian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, Zobowiązania.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 Część szczegółowa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,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 wydanie 3,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 Warszawa 20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21,</w:t>
            </w:r>
          </w:p>
          <w:p w:rsidRPr="008E3383" w:rsidR="008E3383" w:rsidP="008E3383" w:rsidRDefault="00BC08CB" w14:paraId="13031943" w14:textId="77777777" w14:noSpellErr="1">
            <w:pPr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</w:pP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E. Gniewek, P. Machnikowski (red.), 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Zarys prawa cywilnego, wyd. 4, Warszawa 2021, </w:t>
            </w:r>
          </w:p>
          <w:p w:rsidRPr="008E3383" w:rsidR="008E3383" w:rsidP="008E3383" w:rsidRDefault="008E3383" w14:paraId="22B242A0" w14:textId="77777777">
            <w:pPr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</w:pPr>
            <w:r w:rsidRPr="20AD1EA1" w:rsidR="697464DA">
              <w:rPr>
                <w:rFonts w:ascii="Corbel" w:hAnsi="Corbel"/>
                <w:b w:val="0"/>
                <w:bCs w:val="0"/>
                <w:color w:val="000000" w:themeColor="text1" w:themeTint="FF" w:themeShade="FF"/>
              </w:rPr>
              <w:t xml:space="preserve">R. </w:t>
            </w:r>
            <w:proofErr w:type="spellStart"/>
            <w:r w:rsidRPr="20AD1EA1" w:rsidR="697464DA">
              <w:rPr>
                <w:rFonts w:ascii="Corbel" w:hAnsi="Corbel"/>
                <w:b w:val="0"/>
                <w:bCs w:val="0"/>
                <w:color w:val="000000" w:themeColor="text1" w:themeTint="FF" w:themeShade="FF"/>
              </w:rPr>
              <w:t>Uliasz</w:t>
            </w:r>
            <w:proofErr w:type="spellEnd"/>
            <w:r w:rsidRPr="20AD1EA1" w:rsidR="697464DA">
              <w:rPr>
                <w:rFonts w:ascii="Corbel" w:hAnsi="Corbel"/>
                <w:b w:val="0"/>
                <w:bCs w:val="0"/>
                <w:color w:val="000000" w:themeColor="text1" w:themeTint="FF" w:themeShade="FF"/>
              </w:rPr>
              <w:t xml:space="preserve">, Prawo w diagramach, Kodeks spółek handlowych, Warszawa 2010, </w:t>
            </w:r>
          </w:p>
          <w:p w:rsidRPr="008E3383" w:rsidR="008E3383" w:rsidP="008E3383" w:rsidRDefault="008E3383" w14:paraId="6639BA46" w14:textId="3D41DC6E" w14:noSpellErr="1">
            <w:pPr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</w:pPr>
            <w:r w:rsidRPr="20AD1EA1" w:rsidR="697464DA">
              <w:rPr>
                <w:rFonts w:ascii="Corbel" w:hAnsi="Corbel"/>
                <w:b w:val="0"/>
                <w:bCs w:val="0"/>
                <w:color w:val="000000" w:themeColor="text1" w:themeTint="FF" w:themeShade="FF"/>
              </w:rPr>
              <w:t>T. Mróz</w:t>
            </w:r>
            <w:r w:rsidRPr="20AD1EA1" w:rsidR="697464DA">
              <w:rPr>
                <w:rFonts w:ascii="Corbel" w:hAnsi="Corbel"/>
                <w:b w:val="0"/>
                <w:bCs w:val="0"/>
                <w:color w:val="000000" w:themeColor="text1" w:themeTint="FF" w:themeShade="FF"/>
              </w:rPr>
              <w:t xml:space="preserve">, Prawo gospodarcze prywatne. Podstawowe instytucje, Warszawa 2021, </w:t>
            </w:r>
          </w:p>
          <w:p w:rsidRPr="001F6255" w:rsidR="00BC08CB" w:rsidP="00BC08CB" w:rsidRDefault="00BC08CB" w14:paraId="58072371" w14:textId="77777777" w14:noSpellErr="1">
            <w:pPr>
              <w:pStyle w:val="Akapitzlist"/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eastAsia="Cambria"/>
                <w:b w:val="0"/>
                <w:bCs w:val="0"/>
              </w:rPr>
            </w:pP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Z. Radwański, A. Olejniczak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, Zobowiązania – część ogólna, wydanie 14, Warszawa 2020,</w:t>
            </w:r>
          </w:p>
          <w:p w:rsidRPr="001F6255" w:rsidR="00BC08CB" w:rsidP="00BC08CB" w:rsidRDefault="00BC08CB" w14:paraId="24E78A75" w14:textId="77777777" w14:noSpellErr="1">
            <w:pPr>
              <w:pStyle w:val="Akapitzlist"/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eastAsia="Cambria"/>
                <w:b w:val="0"/>
                <w:bCs w:val="0"/>
              </w:rPr>
            </w:pP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Z. Radwański, A. Olejniczak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, Zobowią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zania – część szczegółowa, wydanie 13, Warszawa 2019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,</w:t>
            </w:r>
          </w:p>
          <w:p w:rsidRPr="00BC08CB" w:rsidR="00BC08CB" w:rsidP="00BC08CB" w:rsidRDefault="00BC08CB" w14:paraId="371B758C" w14:textId="39830E99" w14:noSpellErr="1">
            <w:pPr>
              <w:pStyle w:val="Akapitzlist"/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eastAsia="Cambria"/>
                <w:b w:val="0"/>
                <w:bCs w:val="0"/>
              </w:rPr>
            </w:pP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T. Mróz (red.),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 Zobowiązania,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 wydanie 3,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 Warszawa 201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9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,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 </w:t>
            </w:r>
          </w:p>
          <w:p w:rsidRPr="00BC08CB" w:rsidR="00BC08CB" w:rsidP="00BC08CB" w:rsidRDefault="00BC08CB" w14:paraId="73D3DA59" w14:textId="0B4D482C">
            <w:pPr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</w:pP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M. </w:t>
            </w:r>
            <w:proofErr w:type="spellStart"/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Załucki</w:t>
            </w:r>
            <w:proofErr w:type="spellEnd"/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, P. Stec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 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(red.)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, Prawo cywilne z umowami w 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administracji, Warszawa 2010,</w:t>
            </w:r>
          </w:p>
          <w:p w:rsidRPr="008E3383" w:rsidR="00BC08CB" w:rsidP="008E3383" w:rsidRDefault="00BC08CB" w14:paraId="5F4FE704" w14:textId="6527AECB" w14:noSpellErr="1">
            <w:pPr>
              <w:pStyle w:val="Akapitzlist"/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J. Olszewski (red.), </w:t>
            </w:r>
            <w:r w:rsidRPr="20AD1EA1" w:rsidR="4C069DDA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P</w:t>
            </w:r>
            <w:r w:rsidRPr="20AD1EA1" w:rsidR="4C069DDA">
              <w:rPr>
                <w:rFonts w:ascii="Corbel" w:hAnsi="Corbel" w:eastAsia="Cambria"/>
                <w:sz w:val="24"/>
                <w:szCs w:val="24"/>
              </w:rPr>
              <w:t>rawo gospodarcze. Kompendium, Warszawa 2019</w:t>
            </w:r>
            <w:r w:rsidRPr="20AD1EA1" w:rsidR="697464DA">
              <w:rPr>
                <w:rFonts w:ascii="Corbel" w:hAnsi="Corbel" w:eastAsia="Cambria"/>
                <w:sz w:val="24"/>
                <w:szCs w:val="24"/>
              </w:rPr>
              <w:t>.</w:t>
            </w:r>
          </w:p>
        </w:tc>
      </w:tr>
      <w:tr w:rsidRPr="00F56AED" w:rsidR="00F56AED" w:rsidTr="20AD1EA1" w14:paraId="6FE2D799" w14:textId="77777777">
        <w:trPr>
          <w:trHeight w:val="397"/>
        </w:trPr>
        <w:tc>
          <w:tcPr>
            <w:tcW w:w="7513" w:type="dxa"/>
            <w:tcMar/>
          </w:tcPr>
          <w:p w:rsidRPr="00167D43" w:rsidR="0085747A" w:rsidP="009C54AE" w:rsidRDefault="0085747A" w14:paraId="39CBCB96" w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20AD1EA1" w:rsidR="0085747A">
              <w:rPr>
                <w:rFonts w:ascii="Corbel" w:hAnsi="Corbel"/>
                <w:caps w:val="0"/>
                <w:smallCaps w:val="0"/>
              </w:rPr>
              <w:t xml:space="preserve">Literatura uzupełniająca: </w:t>
            </w:r>
          </w:p>
          <w:p w:rsidR="20AD1EA1" w:rsidP="20AD1EA1" w:rsidRDefault="20AD1EA1" w14:paraId="6CA6A3D0" w14:textId="732CA66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8E3383" w:rsidP="20AD1EA1" w:rsidRDefault="008E3383" w14:paraId="5A4DF92E" w14:textId="77777777">
            <w:pPr>
              <w:pStyle w:val="Punktygwne"/>
              <w:numPr>
                <w:ilvl w:val="1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0AD1EA1" w:rsidR="697464D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M. </w:t>
            </w:r>
            <w:proofErr w:type="spellStart"/>
            <w:r w:rsidRPr="20AD1EA1" w:rsidR="697464D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Załucki</w:t>
            </w:r>
            <w:proofErr w:type="spellEnd"/>
            <w:r w:rsidRPr="20AD1EA1" w:rsidR="697464D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(red.), </w:t>
            </w:r>
            <w:r w:rsidRPr="20AD1EA1" w:rsidR="697464D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Prawo cywilne. Komentarz, wydanie 2, Warszawa 2020,</w:t>
            </w:r>
            <w:r w:rsidRPr="20AD1EA1" w:rsidR="697464D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  <w:p w:rsidRPr="008E3383" w:rsidR="008E3383" w:rsidP="20AD1EA1" w:rsidRDefault="008E3383" w14:paraId="20D41FC6" w14:textId="798EF680" w14:noSpellErr="1">
            <w:pPr>
              <w:pStyle w:val="Punktygwne"/>
              <w:numPr>
                <w:ilvl w:val="1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0AD1EA1" w:rsidR="697464D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D.E. Kotłowski, M.O. Piaskowska, K. Sadowski, </w:t>
            </w:r>
            <w:r w:rsidRPr="20AD1EA1" w:rsidR="697464DA">
              <w:rPr>
                <w:rFonts w:ascii="Corbel" w:hAnsi="Corbel"/>
                <w:b w:val="0"/>
                <w:bCs w:val="0"/>
                <w:caps w:val="0"/>
                <w:smallCaps w:val="0"/>
              </w:rPr>
              <w:t>Kazusy cywilne – część ogólna, prawo rzeczowe, zobowiązania i spadki, wyd. 2, Warszawa 2017</w:t>
            </w:r>
            <w:r w:rsidRPr="20AD1EA1" w:rsidR="697464DA">
              <w:rPr>
                <w:rFonts w:ascii="Corbel" w:hAnsi="Corbel"/>
                <w:b w:val="0"/>
                <w:bCs w:val="0"/>
                <w:caps w:val="0"/>
                <w:smallCaps w:val="0"/>
              </w:rPr>
              <w:t>,</w:t>
            </w:r>
          </w:p>
          <w:p w:rsidRPr="00464671" w:rsidR="008E3383" w:rsidP="20AD1EA1" w:rsidRDefault="008E3383" w14:paraId="6B937AA0" w14:textId="4BE21A93">
            <w:pPr>
              <w:pStyle w:val="Punktygwne"/>
              <w:numPr>
                <w:ilvl w:val="1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0AD1EA1" w:rsidR="697464D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R. </w:t>
            </w:r>
            <w:proofErr w:type="spellStart"/>
            <w:r w:rsidRPr="20AD1EA1" w:rsidR="697464D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Uliasz</w:t>
            </w:r>
            <w:proofErr w:type="spellEnd"/>
            <w:r w:rsidRPr="20AD1EA1" w:rsidR="697464D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20AD1EA1" w:rsidR="697464D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Nieważność uchwały zgromadzenia spółki kapitałowej, Warszawa 2018,</w:t>
            </w:r>
            <w:r w:rsidRPr="20AD1EA1" w:rsidR="697464D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  <w:p w:rsidR="00407686" w:rsidP="20AD1EA1" w:rsidRDefault="00464671" w14:paraId="5CAFDB06" w14:textId="77777777">
            <w:pPr>
              <w:pStyle w:val="Punktygwne"/>
              <w:numPr>
                <w:ilvl w:val="1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0AD1EA1" w:rsidR="0A6C0DF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R. </w:t>
            </w:r>
            <w:proofErr w:type="spellStart"/>
            <w:r w:rsidRPr="20AD1EA1" w:rsidR="0A6C0DF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Uliasz</w:t>
            </w:r>
            <w:proofErr w:type="spellEnd"/>
            <w:r w:rsidRPr="20AD1EA1" w:rsidR="0A6C0DF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20AD1EA1" w:rsidR="0A6C0DF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Zarząd w spółce z ograniczoną odpowiedzialnością, Warszawa 2011, </w:t>
            </w:r>
          </w:p>
          <w:p w:rsidR="00407686" w:rsidP="20AD1EA1" w:rsidRDefault="00407686" w14:paraId="7F4BB7F4" w14:textId="77777777">
            <w:pPr>
              <w:pStyle w:val="Punktygwne"/>
              <w:numPr>
                <w:ilvl w:val="1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0AD1EA1" w:rsidR="00D3D9D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R. </w:t>
            </w:r>
            <w:proofErr w:type="spellStart"/>
            <w:r w:rsidRPr="20AD1EA1" w:rsidR="00D3D9D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Uliasz</w:t>
            </w:r>
            <w:proofErr w:type="spellEnd"/>
            <w:r w:rsidRPr="20AD1EA1" w:rsidR="00D3D9D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Rozstrzyganie sporów korporacyjnych przez sąd polubowny – wybrane zagadnienia, Kwartalnik ADR Arbitraż i Mediacja 3/2008, s. 117 – 133, </w:t>
            </w:r>
          </w:p>
          <w:p w:rsidRPr="00407686" w:rsidR="00407686" w:rsidP="20AD1EA1" w:rsidRDefault="00407686" w14:paraId="2F04D534" w14:textId="530BAA9A">
            <w:pPr>
              <w:pStyle w:val="Punktygwne"/>
              <w:numPr>
                <w:ilvl w:val="1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0AD1EA1" w:rsidR="00D3D9D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R. </w:t>
            </w:r>
            <w:proofErr w:type="spellStart"/>
            <w:r w:rsidRPr="20AD1EA1" w:rsidR="00D3D9D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Uliasz</w:t>
            </w:r>
            <w:proofErr w:type="spellEnd"/>
            <w:r w:rsidRPr="20AD1EA1" w:rsidR="00D3D9D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20AD1EA1" w:rsidR="00D3D9D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Treść i forma umowy zastawu rejestrowego na udziałach w spółce z o.o., Rejent 3/2008, s. 96 – 122;</w:t>
            </w:r>
          </w:p>
          <w:p w:rsidRPr="002B5EA7" w:rsidR="001B5C22" w:rsidP="20AD1EA1" w:rsidRDefault="001B5C22" w14:paraId="2995982F" w14:textId="39534DF2" w14:noSpellErr="1">
            <w:pPr>
              <w:pStyle w:val="Punktygwne"/>
              <w:numPr>
                <w:ilvl w:val="1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0AD1EA1" w:rsidR="4C3BD05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M. Chajda, </w:t>
            </w:r>
            <w:r w:rsidRPr="20AD1EA1" w:rsidR="4C3BD05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Przedawnienie roszczeń </w:t>
            </w:r>
            <w:r w:rsidRPr="20AD1EA1" w:rsidR="0A6C0DF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 umowy rachunku bankowego, Przegląd Sądowy R. 14, [nr] 7/8 (2004), s. 118-133,</w:t>
            </w:r>
            <w:r w:rsidRPr="20AD1EA1" w:rsidR="0A6C0DF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  <w:p w:rsidR="008E3383" w:rsidP="20AD1EA1" w:rsidRDefault="001B5C22" w14:paraId="7C9388E1" w14:textId="0413F58E">
            <w:pPr>
              <w:pStyle w:val="Punktygwne"/>
              <w:numPr>
                <w:ilvl w:val="1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0AD1EA1" w:rsidR="4C3BD05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Ł. </w:t>
            </w:r>
            <w:proofErr w:type="spellStart"/>
            <w:r w:rsidRPr="20AD1EA1" w:rsidR="4C3BD05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Mroczyński</w:t>
            </w:r>
            <w:proofErr w:type="spellEnd"/>
            <w:r w:rsidRPr="20AD1EA1" w:rsidR="4C3BD05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-</w:t>
            </w:r>
            <w:proofErr w:type="spellStart"/>
            <w:r w:rsidRPr="20AD1EA1" w:rsidR="4C3BD05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Szmaj</w:t>
            </w:r>
            <w:proofErr w:type="spellEnd"/>
            <w:r w:rsidRPr="20AD1EA1" w:rsidR="4C3BD05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20AD1EA1" w:rsidR="4C3BD05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Pojęcie konsumenta jako element</w:t>
            </w:r>
            <w:r w:rsidRPr="20AD1EA1" w:rsidR="0A6C0DF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0AD1EA1" w:rsidR="4C3BD05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współczesnego prawa handlowego [w:] J. Frąckowiak (red.) Kodeks spółek handlowych po 15 latach, Warszawa 2018, s. 135-149</w:t>
            </w:r>
          </w:p>
          <w:p w:rsidRPr="001B3F95" w:rsidR="00464671" w:rsidP="20AD1EA1" w:rsidRDefault="00464671" w14:paraId="5F37B81F" w14:textId="4DFD28D3">
            <w:pPr>
              <w:pStyle w:val="Punktygwne"/>
              <w:numPr>
                <w:ilvl w:val="1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0AD1EA1" w:rsidR="0A6C0DF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Ł. </w:t>
            </w:r>
            <w:proofErr w:type="spellStart"/>
            <w:r w:rsidRPr="20AD1EA1" w:rsidR="0A6C0DF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Mroczyński</w:t>
            </w:r>
            <w:proofErr w:type="spellEnd"/>
            <w:r w:rsidRPr="20AD1EA1" w:rsidR="0A6C0DF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– </w:t>
            </w:r>
            <w:proofErr w:type="spellStart"/>
            <w:r w:rsidRPr="20AD1EA1" w:rsidR="0A6C0DF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Szmaj</w:t>
            </w:r>
            <w:proofErr w:type="spellEnd"/>
            <w:r w:rsidRPr="20AD1EA1" w:rsidR="0A6C0DF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20AD1EA1" w:rsidR="0A6C0DF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Wpływ ustawy o prawach konsumenta na relacje umowne typu B</w:t>
            </w:r>
            <w:r w:rsidRPr="20AD1EA1" w:rsidR="0A6C0DF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2C [w:] J. Olszewski (red.), Tendencje reformatorskie w prawie handlowym. Między teorią a praktyką, Wyd. C.H. Beck, Warszawa 2015 r, s. 387-398.</w:t>
            </w:r>
          </w:p>
          <w:p w:rsidRPr="00F56AED" w:rsidR="008E3383" w:rsidP="009C54AE" w:rsidRDefault="008E3383" w14:paraId="1D877010" w14:textId="31FC5EC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</w:p>
        </w:tc>
      </w:tr>
    </w:tbl>
    <w:p w:rsidRPr="009C54AE" w:rsidR="0085747A" w:rsidP="009C54AE" w:rsidRDefault="0085747A" w14:paraId="6C75F4D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43F3B2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8CDB0B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F6A49" w:rsidP="00C16ABF" w:rsidRDefault="007F6A49" w14:paraId="6032C6EA" w14:textId="77777777">
      <w:pPr>
        <w:spacing w:after="0" w:line="240" w:lineRule="auto"/>
      </w:pPr>
      <w:r>
        <w:separator/>
      </w:r>
    </w:p>
  </w:endnote>
  <w:endnote w:type="continuationSeparator" w:id="0">
    <w:p w:rsidR="007F6A49" w:rsidP="00C16ABF" w:rsidRDefault="007F6A49" w14:paraId="5B92927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F6A49" w:rsidP="00C16ABF" w:rsidRDefault="007F6A49" w14:paraId="36A8907B" w14:textId="77777777">
      <w:pPr>
        <w:spacing w:after="0" w:line="240" w:lineRule="auto"/>
      </w:pPr>
      <w:r>
        <w:separator/>
      </w:r>
    </w:p>
  </w:footnote>
  <w:footnote w:type="continuationSeparator" w:id="0">
    <w:p w:rsidR="007F6A49" w:rsidP="00C16ABF" w:rsidRDefault="007F6A49" w14:paraId="67C5B39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8FF946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294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640"/>
        </w:tabs>
        <w:ind w:left="640" w:hanging="357"/>
      </w:pPr>
      <w:rPr>
        <w:rFonts w:hint="default" w:ascii="Corbel" w:hAnsi="Corbel" w:eastAsia="Cambria" w:cs="Times New Roman"/>
      </w:rPr>
    </w:lvl>
    <w:lvl w:ilvl="1" w:tplc="5E240D6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1536"/>
        </w:tabs>
        <w:ind w:left="1536" w:hanging="360"/>
      </w:pPr>
    </w:lvl>
    <w:lvl w:ilvl="3" w:tplc="0415000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</w:lvl>
    <w:lvl w:ilvl="4" w:tplc="04150003">
      <w:start w:val="1"/>
      <w:numFmt w:val="decimal"/>
      <w:lvlText w:val="%5."/>
      <w:lvlJc w:val="left"/>
      <w:pPr>
        <w:tabs>
          <w:tab w:val="num" w:pos="2976"/>
        </w:tabs>
        <w:ind w:left="2976" w:hanging="360"/>
      </w:pPr>
    </w:lvl>
    <w:lvl w:ilvl="5" w:tplc="04150005">
      <w:start w:val="1"/>
      <w:numFmt w:val="decimal"/>
      <w:lvlText w:val="%6."/>
      <w:lvlJc w:val="left"/>
      <w:pPr>
        <w:tabs>
          <w:tab w:val="num" w:pos="3696"/>
        </w:tabs>
        <w:ind w:left="3696" w:hanging="360"/>
      </w:pPr>
    </w:lvl>
    <w:lvl w:ilvl="6" w:tplc="0415000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136"/>
        </w:tabs>
        <w:ind w:left="5136" w:hanging="360"/>
      </w:pPr>
    </w:lvl>
    <w:lvl w:ilvl="8" w:tplc="04150005">
      <w:start w:val="1"/>
      <w:numFmt w:val="decimal"/>
      <w:lvlText w:val="%9."/>
      <w:lvlJc w:val="left"/>
      <w:pPr>
        <w:tabs>
          <w:tab w:val="num" w:pos="5856"/>
        </w:tabs>
        <w:ind w:left="585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4F6624"/>
    <w:multiLevelType w:val="hybridMultilevel"/>
    <w:tmpl w:val="9244A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660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7D9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07D"/>
    <w:rsid w:val="00141ACA"/>
    <w:rsid w:val="00146BC0"/>
    <w:rsid w:val="0015179A"/>
    <w:rsid w:val="00153C41"/>
    <w:rsid w:val="00154381"/>
    <w:rsid w:val="001640A7"/>
    <w:rsid w:val="00164FA7"/>
    <w:rsid w:val="00166A03"/>
    <w:rsid w:val="00167D43"/>
    <w:rsid w:val="001718A7"/>
    <w:rsid w:val="001737CF"/>
    <w:rsid w:val="00176083"/>
    <w:rsid w:val="00192F37"/>
    <w:rsid w:val="001A70D2"/>
    <w:rsid w:val="001B5C22"/>
    <w:rsid w:val="001D657B"/>
    <w:rsid w:val="001D7B54"/>
    <w:rsid w:val="001E0209"/>
    <w:rsid w:val="001E0E68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7686"/>
    <w:rsid w:val="00414E3C"/>
    <w:rsid w:val="0042244A"/>
    <w:rsid w:val="0042745A"/>
    <w:rsid w:val="00431D5C"/>
    <w:rsid w:val="004362C6"/>
    <w:rsid w:val="00437FA2"/>
    <w:rsid w:val="00445970"/>
    <w:rsid w:val="00461EFC"/>
    <w:rsid w:val="00464671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3FE"/>
    <w:rsid w:val="004D5282"/>
    <w:rsid w:val="004F1551"/>
    <w:rsid w:val="004F55A3"/>
    <w:rsid w:val="0050496F"/>
    <w:rsid w:val="00506B7C"/>
    <w:rsid w:val="00513B6F"/>
    <w:rsid w:val="00517C63"/>
    <w:rsid w:val="005331D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2F31"/>
    <w:rsid w:val="005C55E5"/>
    <w:rsid w:val="005C696A"/>
    <w:rsid w:val="005E6E85"/>
    <w:rsid w:val="005E7F5A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5EDA"/>
    <w:rsid w:val="007F6A49"/>
    <w:rsid w:val="0081554D"/>
    <w:rsid w:val="0081707E"/>
    <w:rsid w:val="008271B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383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6B2C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FCA"/>
    <w:rsid w:val="00A84C85"/>
    <w:rsid w:val="00A97DE1"/>
    <w:rsid w:val="00AB053C"/>
    <w:rsid w:val="00AB2EB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8CB"/>
    <w:rsid w:val="00BC713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F32"/>
    <w:rsid w:val="00C766DF"/>
    <w:rsid w:val="00C810FD"/>
    <w:rsid w:val="00C94B98"/>
    <w:rsid w:val="00CA2B96"/>
    <w:rsid w:val="00CA5089"/>
    <w:rsid w:val="00CA56E5"/>
    <w:rsid w:val="00CD6897"/>
    <w:rsid w:val="00CE0A55"/>
    <w:rsid w:val="00CE5BAC"/>
    <w:rsid w:val="00CF25BE"/>
    <w:rsid w:val="00CF78ED"/>
    <w:rsid w:val="00D00FBF"/>
    <w:rsid w:val="00D02B25"/>
    <w:rsid w:val="00D02EBA"/>
    <w:rsid w:val="00D17C3C"/>
    <w:rsid w:val="00D26B2C"/>
    <w:rsid w:val="00D352C9"/>
    <w:rsid w:val="00D3D9D0"/>
    <w:rsid w:val="00D425B2"/>
    <w:rsid w:val="00D428D6"/>
    <w:rsid w:val="00D552B2"/>
    <w:rsid w:val="00D608D1"/>
    <w:rsid w:val="00D74119"/>
    <w:rsid w:val="00D8075B"/>
    <w:rsid w:val="00D8678B"/>
    <w:rsid w:val="00D874B4"/>
    <w:rsid w:val="00DA2114"/>
    <w:rsid w:val="00DA7706"/>
    <w:rsid w:val="00DE09C0"/>
    <w:rsid w:val="00DE4A14"/>
    <w:rsid w:val="00DF286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660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0D4"/>
    <w:rsid w:val="00F27A7B"/>
    <w:rsid w:val="00F3476B"/>
    <w:rsid w:val="00F526AF"/>
    <w:rsid w:val="00F56AED"/>
    <w:rsid w:val="00F617C3"/>
    <w:rsid w:val="00F7066B"/>
    <w:rsid w:val="00F83B28"/>
    <w:rsid w:val="00F974DA"/>
    <w:rsid w:val="00FA46E5"/>
    <w:rsid w:val="00FB7DBA"/>
    <w:rsid w:val="00FC0B03"/>
    <w:rsid w:val="00FC1C25"/>
    <w:rsid w:val="00FC3F45"/>
    <w:rsid w:val="00FD503F"/>
    <w:rsid w:val="00FD7589"/>
    <w:rsid w:val="00FF016A"/>
    <w:rsid w:val="00FF1401"/>
    <w:rsid w:val="00FF5E7D"/>
    <w:rsid w:val="0A6C0DF3"/>
    <w:rsid w:val="147041D7"/>
    <w:rsid w:val="20AD1EA1"/>
    <w:rsid w:val="2B6DA342"/>
    <w:rsid w:val="3475DC74"/>
    <w:rsid w:val="35584D87"/>
    <w:rsid w:val="3EE60770"/>
    <w:rsid w:val="43B97893"/>
    <w:rsid w:val="4B13A30E"/>
    <w:rsid w:val="4C069DDA"/>
    <w:rsid w:val="4C3BD05A"/>
    <w:rsid w:val="4E2E10B6"/>
    <w:rsid w:val="51E9021C"/>
    <w:rsid w:val="526D343E"/>
    <w:rsid w:val="697464DA"/>
    <w:rsid w:val="700AF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C038A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3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6</revision>
  <lastPrinted>2019-02-06T12:12:00.0000000Z</lastPrinted>
  <dcterms:created xsi:type="dcterms:W3CDTF">2021-12-07T07:01:00.0000000Z</dcterms:created>
  <dcterms:modified xsi:type="dcterms:W3CDTF">2022-01-24T11:33:18.4866989Z</dcterms:modified>
</coreProperties>
</file>